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7059DB">
      <w:pPr>
        <w:pageBreakBefore w:val="0"/>
        <w:kinsoku/>
        <w:wordWrap/>
        <w:overflowPunct/>
        <w:topLinePunct w:val="0"/>
        <w:bidi w:val="0"/>
        <w:spacing w:line="600" w:lineRule="exact"/>
        <w:ind w:left="0" w:leftChars="0"/>
        <w:jc w:val="center"/>
        <w:rPr>
          <w:rFonts w:hint="default" w:ascii="Times New Roman" w:hAnsi="Times New Roman" w:eastAsia="黑体" w:cs="Times New Roman"/>
          <w:b w:val="0"/>
          <w:bCs w:val="0"/>
          <w:sz w:val="44"/>
          <w:szCs w:val="44"/>
        </w:rPr>
      </w:pPr>
      <w:r>
        <w:rPr>
          <w:rFonts w:hint="default" w:ascii="Times New Roman" w:hAnsi="Times New Roman" w:eastAsia="黑体" w:cs="Times New Roman"/>
          <w:b w:val="0"/>
          <w:bCs w:val="0"/>
          <w:sz w:val="44"/>
          <w:szCs w:val="44"/>
        </w:rPr>
        <w:t>江苏城乡建设职业学院</w:t>
      </w:r>
    </w:p>
    <w:p w14:paraId="0F0E803C">
      <w:pPr>
        <w:pageBreakBefore w:val="0"/>
        <w:kinsoku/>
        <w:wordWrap/>
        <w:overflowPunct/>
        <w:topLinePunct w:val="0"/>
        <w:bidi w:val="0"/>
        <w:spacing w:line="600" w:lineRule="exact"/>
        <w:ind w:left="0" w:leftChars="0"/>
        <w:jc w:val="center"/>
        <w:rPr>
          <w:rFonts w:hint="default" w:ascii="Times New Roman" w:hAnsi="Times New Roman" w:eastAsia="Arial Unicode MS" w:cs="Times New Roman"/>
          <w:b/>
          <w:bCs/>
          <w:w w:val="80"/>
          <w:sz w:val="44"/>
          <w:szCs w:val="44"/>
        </w:rPr>
      </w:pPr>
      <w:r>
        <w:rPr>
          <w:rFonts w:hint="default" w:ascii="Times New Roman" w:hAnsi="Times New Roman" w:eastAsia="Arial Unicode MS" w:cs="Times New Roman"/>
          <w:color w:val="000000"/>
          <w:w w:val="80"/>
          <w:sz w:val="36"/>
          <w:szCs w:val="36"/>
          <w:u w:val="single"/>
          <w:lang w:val="en-US" w:eastAsia="zh-CN"/>
        </w:rPr>
        <w:t>2026年</w:t>
      </w:r>
      <w:r>
        <w:rPr>
          <w:rFonts w:hint="eastAsia" w:eastAsia="Arial Unicode MS" w:cs="Times New Roman"/>
          <w:color w:val="000000"/>
          <w:w w:val="80"/>
          <w:sz w:val="36"/>
          <w:szCs w:val="36"/>
          <w:u w:val="single"/>
          <w:lang w:val="en-US" w:eastAsia="zh-CN"/>
        </w:rPr>
        <w:t>—2027年网络平台通识选修课</w:t>
      </w:r>
      <w:r>
        <w:rPr>
          <w:rFonts w:hint="default" w:ascii="Times New Roman" w:hAnsi="Times New Roman" w:eastAsia="Arial Unicode MS" w:cs="Times New Roman"/>
          <w:color w:val="000000"/>
          <w:w w:val="80"/>
          <w:sz w:val="36"/>
          <w:szCs w:val="36"/>
          <w:u w:val="single"/>
          <w:lang w:val="en-US" w:eastAsia="zh-CN"/>
        </w:rPr>
        <w:t>服务</w:t>
      </w:r>
      <w:r>
        <w:rPr>
          <w:rFonts w:hint="default" w:ascii="Times New Roman" w:hAnsi="Times New Roman" w:eastAsia="黑体" w:cs="Times New Roman"/>
          <w:b w:val="0"/>
          <w:bCs w:val="0"/>
          <w:w w:val="80"/>
          <w:sz w:val="36"/>
          <w:szCs w:val="36"/>
        </w:rPr>
        <w:t>项目询价文件</w:t>
      </w:r>
    </w:p>
    <w:p w14:paraId="7ABB1A50">
      <w:pPr>
        <w:pStyle w:val="5"/>
        <w:pageBreakBefore w:val="0"/>
        <w:kinsoku/>
        <w:wordWrap/>
        <w:overflowPunct/>
        <w:topLinePunct w:val="0"/>
        <w:bidi w:val="0"/>
        <w:spacing w:line="600" w:lineRule="exact"/>
        <w:ind w:left="0" w:leftChars="0" w:firstLine="562"/>
        <w:rPr>
          <w:rFonts w:hint="default" w:ascii="Times New Roman" w:hAnsi="Times New Roman" w:eastAsia="宋体" w:cs="Times New Roman"/>
          <w:b/>
          <w:bCs/>
          <w:sz w:val="28"/>
          <w:szCs w:val="28"/>
        </w:rPr>
      </w:pPr>
    </w:p>
    <w:p w14:paraId="27E8F425">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一</w:t>
      </w:r>
      <w:r>
        <w:rPr>
          <w:rFonts w:hint="default" w:ascii="Times New Roman" w:hAnsi="Times New Roman" w:eastAsia="黑体" w:cs="Times New Roman"/>
          <w:lang w:eastAsia="zh-CN"/>
        </w:rPr>
        <w:t>、</w:t>
      </w:r>
      <w:r>
        <w:rPr>
          <w:rFonts w:hint="default" w:ascii="Times New Roman" w:hAnsi="Times New Roman" w:eastAsia="黑体" w:cs="Times New Roman"/>
        </w:rPr>
        <w:t>项目名称：</w:t>
      </w:r>
      <w:bookmarkStart w:id="0" w:name="OLE_LINK6"/>
      <w:r>
        <w:rPr>
          <w:rFonts w:hint="default" w:ascii="Times New Roman" w:hAnsi="Times New Roman" w:eastAsia="Arial Unicode MS" w:cs="Times New Roman"/>
          <w:color w:val="000000"/>
          <w:w w:val="80"/>
          <w:sz w:val="36"/>
          <w:szCs w:val="36"/>
          <w:u w:val="single"/>
          <w:lang w:val="en-US" w:eastAsia="zh-CN"/>
        </w:rPr>
        <w:t>2026年</w:t>
      </w:r>
      <w:r>
        <w:rPr>
          <w:rFonts w:hint="eastAsia" w:ascii="Times New Roman" w:hAnsi="Times New Roman" w:eastAsia="Arial Unicode MS" w:cs="Times New Roman"/>
          <w:color w:val="000000"/>
          <w:w w:val="80"/>
          <w:sz w:val="36"/>
          <w:szCs w:val="36"/>
          <w:u w:val="single"/>
          <w:lang w:val="en-US" w:eastAsia="zh-CN"/>
        </w:rPr>
        <w:t>—</w:t>
      </w:r>
      <w:r>
        <w:rPr>
          <w:rFonts w:hint="eastAsia" w:eastAsia="Arial Unicode MS" w:cs="Times New Roman"/>
          <w:color w:val="000000"/>
          <w:w w:val="80"/>
          <w:sz w:val="36"/>
          <w:szCs w:val="36"/>
          <w:u w:val="single"/>
          <w:lang w:val="en-US" w:eastAsia="zh-CN"/>
        </w:rPr>
        <w:t>2027年网络平台通识选修课</w:t>
      </w:r>
      <w:r>
        <w:rPr>
          <w:rFonts w:hint="default" w:ascii="Times New Roman" w:hAnsi="Times New Roman" w:eastAsia="Arial Unicode MS" w:cs="Times New Roman"/>
          <w:color w:val="000000"/>
          <w:w w:val="80"/>
          <w:sz w:val="36"/>
          <w:szCs w:val="36"/>
          <w:u w:val="single"/>
          <w:lang w:val="en-US" w:eastAsia="zh-CN"/>
        </w:rPr>
        <w:t>服务</w:t>
      </w:r>
      <w:r>
        <w:rPr>
          <w:rStyle w:val="13"/>
          <w:rFonts w:hint="default" w:ascii="Times New Roman" w:hAnsi="Times New Roman" w:cs="Times New Roman"/>
          <w:color w:val="0F1115"/>
          <w:shd w:val="clear" w:color="auto" w:fill="FFFFFF"/>
        </w:rPr>
        <w:t>采购项目</w:t>
      </w:r>
    </w:p>
    <w:bookmarkEnd w:id="0"/>
    <w:p w14:paraId="4188B10D">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二</w:t>
      </w:r>
      <w:r>
        <w:rPr>
          <w:rFonts w:hint="default" w:ascii="Times New Roman" w:hAnsi="Times New Roman" w:eastAsia="黑体" w:cs="Times New Roman"/>
          <w:lang w:eastAsia="zh-CN"/>
        </w:rPr>
        <w:t>、</w:t>
      </w:r>
      <w:r>
        <w:rPr>
          <w:rFonts w:hint="default" w:ascii="Times New Roman" w:hAnsi="Times New Roman" w:eastAsia="黑体" w:cs="Times New Roman"/>
        </w:rPr>
        <w:t>采购单位：江苏城乡建设职业学院</w:t>
      </w:r>
    </w:p>
    <w:p w14:paraId="56107F1C">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三</w:t>
      </w:r>
      <w:r>
        <w:rPr>
          <w:rFonts w:hint="default" w:ascii="Times New Roman" w:hAnsi="Times New Roman" w:eastAsia="黑体" w:cs="Times New Roman"/>
          <w:lang w:eastAsia="zh-CN"/>
        </w:rPr>
        <w:t>、</w:t>
      </w:r>
      <w:r>
        <w:rPr>
          <w:rFonts w:hint="default" w:ascii="Times New Roman" w:hAnsi="Times New Roman" w:eastAsia="黑体" w:cs="Times New Roman"/>
        </w:rPr>
        <w:t>供应商资质要求：</w:t>
      </w:r>
    </w:p>
    <w:p w14:paraId="026524FF">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1.必须符合《中华人民共和国政府采购法》第二十二条的相关规定；</w:t>
      </w:r>
    </w:p>
    <w:p w14:paraId="0E49018B">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2.单位负责人为同一人或者存在直接控股、管理关系的不同供应商，不得参加同一合同项下的政府采购活动；</w:t>
      </w:r>
    </w:p>
    <w:p w14:paraId="373F5C98">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3.经营及资信状况较好；</w:t>
      </w:r>
    </w:p>
    <w:p w14:paraId="509CBF88">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4.未被“信用中国”网站（www.credi用信息tchina.gov.cn）或“中国政府采购网”网站（www.ccgp.gov.cn）或“国家企业信用信息公示系统”（www.gsxt.gov.cn/index.html）等</w:t>
      </w:r>
      <w:r>
        <w:rPr>
          <w:rFonts w:hint="eastAsia" w:eastAsia="仿宋_GB2312" w:cs="Times New Roman"/>
          <w:color w:val="000000" w:themeColor="text1"/>
          <w:sz w:val="32"/>
          <w:szCs w:val="32"/>
          <w:lang w:eastAsia="zh-CN"/>
          <w14:textFill>
            <w14:solidFill>
              <w14:schemeClr w14:val="tx1"/>
            </w14:solidFill>
          </w14:textFill>
        </w:rPr>
        <w:t>信息</w:t>
      </w:r>
      <w:r>
        <w:rPr>
          <w:rFonts w:hint="default" w:ascii="Times New Roman" w:hAnsi="Times New Roman" w:eastAsia="仿宋_GB2312" w:cs="Times New Roman"/>
          <w:color w:val="000000" w:themeColor="text1"/>
          <w:sz w:val="32"/>
          <w:szCs w:val="32"/>
          <w14:textFill>
            <w14:solidFill>
              <w14:schemeClr w14:val="tx1"/>
            </w14:solidFill>
          </w14:textFill>
        </w:rPr>
        <w:t>平台列入失信被执行人、重大税收违法案件当事人名单、政府采购严重失信行为记录名单。</w:t>
      </w:r>
    </w:p>
    <w:p w14:paraId="41C09D6E">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5.本项目不接受联合投标，不得转包分包。</w:t>
      </w:r>
    </w:p>
    <w:p w14:paraId="0B2D1023">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四</w:t>
      </w:r>
      <w:r>
        <w:rPr>
          <w:rFonts w:hint="default" w:ascii="Times New Roman" w:hAnsi="Times New Roman" w:eastAsia="黑体" w:cs="Times New Roman"/>
          <w:lang w:eastAsia="zh-CN"/>
        </w:rPr>
        <w:t>、</w:t>
      </w:r>
      <w:r>
        <w:rPr>
          <w:rFonts w:hint="default" w:ascii="Times New Roman" w:hAnsi="Times New Roman" w:eastAsia="黑体" w:cs="Times New Roman"/>
        </w:rPr>
        <w:t>最高限价：</w:t>
      </w:r>
    </w:p>
    <w:p w14:paraId="2D0F5AFA">
      <w:pPr>
        <w:pStyle w:val="5"/>
        <w:pageBreakBefore w:val="0"/>
        <w:numPr>
          <w:ilvl w:val="0"/>
          <w:numId w:val="0"/>
        </w:numPr>
        <w:kinsoku/>
        <w:wordWrap/>
        <w:overflowPunct/>
        <w:topLinePunct w:val="0"/>
        <w:bidi w:val="0"/>
        <w:spacing w:line="600" w:lineRule="exact"/>
        <w:ind w:left="0" w:leftChars="0" w:firstLine="640" w:firstLineChars="200"/>
        <w:rPr>
          <w:rFonts w:hint="default" w:ascii="Times New Roman" w:hAnsi="Times New Roman" w:eastAsia="仿宋_GB2312" w:cs="Times New Roman"/>
          <w:kern w:val="0"/>
          <w:sz w:val="32"/>
          <w:szCs w:val="32"/>
          <w:lang w:bidi="ar"/>
        </w:rPr>
      </w:pPr>
      <w:r>
        <w:rPr>
          <w:rFonts w:hint="default" w:ascii="Times New Roman" w:hAnsi="Times New Roman" w:eastAsia="仿宋_GB2312" w:cs="Times New Roman"/>
          <w:kern w:val="0"/>
          <w:sz w:val="32"/>
          <w:szCs w:val="32"/>
          <w:lang w:bidi="ar"/>
        </w:rPr>
        <w:t>本项目总价最高限价</w:t>
      </w:r>
      <w:r>
        <w:rPr>
          <w:rFonts w:hint="default" w:ascii="Times New Roman" w:hAnsi="Times New Roman" w:eastAsia="仿宋_GB2312" w:cs="Times New Roman"/>
          <w:kern w:val="0"/>
          <w:sz w:val="32"/>
          <w:szCs w:val="32"/>
          <w:u w:val="single"/>
          <w:lang w:bidi="ar"/>
        </w:rPr>
        <w:t xml:space="preserve"> </w:t>
      </w:r>
      <w:r>
        <w:rPr>
          <w:rFonts w:hint="eastAsia" w:ascii="Times New Roman" w:hAnsi="Times New Roman" w:cs="Times New Roman"/>
          <w:kern w:val="0"/>
          <w:sz w:val="32"/>
          <w:szCs w:val="32"/>
          <w:u w:val="single"/>
          <w:lang w:val="en-US" w:eastAsia="zh-CN" w:bidi="ar"/>
        </w:rPr>
        <w:t>3</w:t>
      </w:r>
      <w:r>
        <w:rPr>
          <w:rFonts w:hint="default" w:ascii="Times New Roman" w:hAnsi="Times New Roman" w:eastAsia="仿宋_GB2312" w:cs="Times New Roman"/>
          <w:kern w:val="0"/>
          <w:sz w:val="32"/>
          <w:szCs w:val="32"/>
          <w:u w:val="single"/>
          <w:lang w:bidi="ar"/>
        </w:rPr>
        <w:t xml:space="preserve"> </w:t>
      </w:r>
      <w:r>
        <w:rPr>
          <w:rFonts w:hint="default" w:ascii="Times New Roman" w:hAnsi="Times New Roman" w:eastAsia="仿宋_GB2312" w:cs="Times New Roman"/>
          <w:kern w:val="0"/>
          <w:sz w:val="32"/>
          <w:szCs w:val="32"/>
          <w:lang w:bidi="ar"/>
        </w:rPr>
        <w:t>万元，项目计价方式为固定</w:t>
      </w:r>
      <w:r>
        <w:rPr>
          <w:rFonts w:hint="eastAsia" w:ascii="Times New Roman" w:hAnsi="Times New Roman" w:cs="Times New Roman"/>
          <w:kern w:val="0"/>
          <w:sz w:val="32"/>
          <w:szCs w:val="32"/>
          <w:lang w:val="en-US" w:eastAsia="zh-CN" w:bidi="ar"/>
        </w:rPr>
        <w:t>总价计价</w:t>
      </w:r>
      <w:r>
        <w:rPr>
          <w:rFonts w:hint="default" w:ascii="Times New Roman" w:hAnsi="Times New Roman" w:eastAsia="仿宋_GB2312" w:cs="Times New Roman"/>
          <w:kern w:val="0"/>
          <w:sz w:val="32"/>
          <w:szCs w:val="32"/>
          <w:lang w:bidi="ar"/>
        </w:rPr>
        <w:t>。供应商所报总价不得超出对应最高限价标准，报价任一指标超限的，响应文件按无效处理。</w:t>
      </w:r>
    </w:p>
    <w:p w14:paraId="33DB3194">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五</w:t>
      </w:r>
      <w:r>
        <w:rPr>
          <w:rFonts w:hint="default" w:ascii="Times New Roman" w:hAnsi="Times New Roman" w:eastAsia="黑体" w:cs="Times New Roman"/>
          <w:lang w:eastAsia="zh-CN"/>
        </w:rPr>
        <w:t>、</w:t>
      </w:r>
      <w:r>
        <w:rPr>
          <w:rFonts w:hint="default" w:ascii="Times New Roman" w:hAnsi="Times New Roman" w:eastAsia="黑体" w:cs="Times New Roman"/>
        </w:rPr>
        <w:t>服务需求</w:t>
      </w:r>
    </w:p>
    <w:p w14:paraId="2EA69FE5">
      <w:pPr>
        <w:pStyle w:val="8"/>
        <w:pageBreakBefore w:val="0"/>
        <w:widowControl/>
        <w:kinsoku/>
        <w:wordWrap/>
        <w:overflowPunct/>
        <w:topLinePunct w:val="0"/>
        <w:bidi w:val="0"/>
        <w:spacing w:before="0" w:beforeAutospacing="0" w:after="0" w:afterAutospacing="0" w:line="600" w:lineRule="exact"/>
        <w:ind w:firstLine="640" w:firstLineChars="200"/>
        <w:jc w:val="both"/>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1.服务内容：</w:t>
      </w:r>
    </w:p>
    <w:tbl>
      <w:tblPr>
        <w:tblStyle w:val="10"/>
        <w:tblpPr w:leftFromText="180" w:rightFromText="180" w:vertAnchor="text" w:horzAnchor="page" w:tblpX="1866" w:tblpY="426"/>
        <w:tblOverlap w:val="never"/>
        <w:tblW w:w="90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995"/>
        <w:gridCol w:w="5672"/>
        <w:gridCol w:w="465"/>
        <w:gridCol w:w="465"/>
      </w:tblGrid>
      <w:tr w14:paraId="5913D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464" w:type="dxa"/>
            <w:vAlign w:val="center"/>
          </w:tcPr>
          <w:p w14:paraId="4E089A0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序号</w:t>
            </w:r>
          </w:p>
        </w:tc>
        <w:tc>
          <w:tcPr>
            <w:tcW w:w="1995" w:type="dxa"/>
            <w:vAlign w:val="center"/>
          </w:tcPr>
          <w:p w14:paraId="6DC02710">
            <w:pPr>
              <w:pageBreakBefore w:val="0"/>
              <w:widowControl/>
              <w:kinsoku/>
              <w:wordWrap/>
              <w:overflowPunct/>
              <w:topLinePunct w:val="0"/>
              <w:autoSpaceDE w:val="0"/>
              <w:autoSpaceDN w:val="0"/>
              <w:bidi w:val="0"/>
              <w:spacing w:line="600" w:lineRule="exact"/>
              <w:ind w:left="0" w:leftChars="0" w:firstLine="640" w:firstLineChars="200"/>
              <w:jc w:val="both"/>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名称</w:t>
            </w:r>
          </w:p>
        </w:tc>
        <w:tc>
          <w:tcPr>
            <w:tcW w:w="5672" w:type="dxa"/>
            <w:vAlign w:val="center"/>
          </w:tcPr>
          <w:p w14:paraId="422C2C8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相关服务内容</w:t>
            </w:r>
          </w:p>
        </w:tc>
        <w:tc>
          <w:tcPr>
            <w:tcW w:w="465" w:type="dxa"/>
            <w:vAlign w:val="center"/>
          </w:tcPr>
          <w:p w14:paraId="02F99EF9">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单位</w:t>
            </w:r>
          </w:p>
        </w:tc>
        <w:tc>
          <w:tcPr>
            <w:tcW w:w="465" w:type="dxa"/>
            <w:vAlign w:val="center"/>
          </w:tcPr>
          <w:p w14:paraId="1386D35A">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数量</w:t>
            </w:r>
          </w:p>
        </w:tc>
      </w:tr>
      <w:tr w14:paraId="12D6A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5" w:hRule="atLeast"/>
        </w:trPr>
        <w:tc>
          <w:tcPr>
            <w:tcW w:w="464" w:type="dxa"/>
            <w:vAlign w:val="center"/>
          </w:tcPr>
          <w:p w14:paraId="67245C44">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w:t>
            </w:r>
          </w:p>
        </w:tc>
        <w:tc>
          <w:tcPr>
            <w:tcW w:w="1995" w:type="dxa"/>
            <w:vAlign w:val="center"/>
          </w:tcPr>
          <w:p w14:paraId="292BB3D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22"/>
                <w:szCs w:val="22"/>
                <w:lang w:val="en-US" w:eastAsia="zh-CN" w:bidi="ar"/>
              </w:rPr>
              <w:t>2026年—2027年网络平台通识选修课服务</w:t>
            </w:r>
          </w:p>
        </w:tc>
        <w:tc>
          <w:tcPr>
            <w:tcW w:w="5672" w:type="dxa"/>
            <w:vAlign w:val="center"/>
          </w:tcPr>
          <w:p w14:paraId="368D1887">
            <w:pPr>
              <w:numPr>
                <w:ilvl w:val="0"/>
                <w:numId w:val="0"/>
              </w:numPr>
              <w:spacing w:line="240" w:lineRule="auto"/>
              <w:rPr>
                <w:rFonts w:hint="eastAsia" w:ascii="PingFang SC Regular" w:hAnsi="PingFang SC Regular" w:eastAsia="PingFang SC Regular" w:cs="PingFang SC Regular"/>
                <w:sz w:val="24"/>
                <w:szCs w:val="18"/>
                <w:lang w:eastAsia="zh-Hans"/>
              </w:rPr>
            </w:pPr>
            <w: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t>一、平台全国共享课程</w:t>
            </w:r>
            <w:r>
              <w:rPr>
                <w:rFonts w:hint="eastAsia" w:ascii="PingFang SC Regular" w:hAnsi="PingFang SC Regular" w:eastAsia="PingFang SC Regular" w:cs="PingFang SC Regular"/>
                <w:sz w:val="24"/>
                <w:szCs w:val="18"/>
                <w:lang w:eastAsia="zh-Hans"/>
              </w:rPr>
              <w:t>资源提供：</w:t>
            </w:r>
          </w:p>
          <w:p w14:paraId="3D505F5F">
            <w:pPr>
              <w:numPr>
                <w:ilvl w:val="0"/>
                <w:numId w:val="0"/>
              </w:numPr>
              <w:spacing w:line="240" w:lineRule="auto"/>
              <w:rPr>
                <w:rFonts w:hint="eastAsia" w:ascii="PingFang SC Regular" w:hAnsi="PingFang SC Regular" w:eastAsia="PingFang SC Regular" w:cs="PingFang SC Regular"/>
                <w:sz w:val="24"/>
                <w:szCs w:val="18"/>
                <w:lang w:eastAsia="zh-CN"/>
              </w:rPr>
            </w:pPr>
            <w:r>
              <w:rPr>
                <w:rFonts w:hint="eastAsia" w:ascii="PingFang SC Regular" w:hAnsi="PingFang SC Regular" w:eastAsia="PingFang SC Regular" w:cs="PingFang SC Regular"/>
                <w:sz w:val="24"/>
                <w:szCs w:val="18"/>
                <w:lang w:val="en-US" w:eastAsia="zh-CN"/>
              </w:rPr>
              <w:t>1.</w:t>
            </w:r>
            <w:r>
              <w:rPr>
                <w:rFonts w:hint="eastAsia" w:ascii="PingFang SC Regular" w:hAnsi="PingFang SC Regular" w:eastAsia="PingFang SC Regular" w:cs="PingFang SC Regular"/>
                <w:sz w:val="24"/>
                <w:szCs w:val="18"/>
              </w:rPr>
              <w:t>提供不</w:t>
            </w:r>
            <w:r>
              <w:rPr>
                <w:rFonts w:hint="eastAsia" w:ascii="PingFang SC Regular" w:hAnsi="PingFang SC Regular" w:eastAsia="PingFang SC Regular" w:cs="PingFang SC Regular"/>
                <w:sz w:val="24"/>
                <w:szCs w:val="18"/>
                <w:lang w:val="en-US" w:eastAsia="zh-CN"/>
              </w:rPr>
              <w:t>少</w:t>
            </w:r>
            <w:r>
              <w:rPr>
                <w:rFonts w:hint="eastAsia" w:ascii="PingFang SC Regular" w:hAnsi="PingFang SC Regular" w:eastAsia="PingFang SC Regular" w:cs="PingFang SC Regular"/>
                <w:sz w:val="24"/>
                <w:szCs w:val="18"/>
              </w:rPr>
              <w:t>于20000门的共享课程优质共享课资源</w:t>
            </w:r>
            <w:r>
              <w:rPr>
                <w:rFonts w:hint="eastAsia" w:ascii="PingFang SC Regular" w:hAnsi="PingFang SC Regular" w:eastAsia="PingFang SC Regular" w:cs="PingFang SC Regular"/>
                <w:sz w:val="24"/>
                <w:szCs w:val="18"/>
                <w:lang w:eastAsia="zh-CN"/>
              </w:rPr>
              <w:t>。</w:t>
            </w:r>
          </w:p>
          <w:p w14:paraId="2BBAB1C6">
            <w:pPr>
              <w:spacing w:line="240" w:lineRule="auto"/>
              <w:rPr>
                <w:rFonts w:hint="eastAsia" w:ascii="PingFang SC Regular" w:hAnsi="PingFang SC Regular" w:eastAsia="PingFang SC Regular" w:cs="PingFang SC Regular"/>
                <w:color w:val="000000" w:themeColor="text1"/>
                <w:sz w:val="24"/>
                <w:szCs w:val="18"/>
                <w:lang w:eastAsia="zh-CN"/>
                <w14:textFill>
                  <w14:solidFill>
                    <w14:schemeClr w14:val="tx1"/>
                  </w14:solidFill>
                </w14:textFill>
              </w:rPr>
            </w:pP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2.</w:t>
            </w:r>
            <w:r>
              <w:rPr>
                <w:rFonts w:hint="eastAsia" w:ascii="PingFang SC Regular" w:hAnsi="PingFang SC Regular" w:eastAsia="PingFang SC Regular" w:cs="PingFang SC Regular"/>
                <w:color w:val="000000" w:themeColor="text1"/>
                <w:sz w:val="24"/>
                <w:szCs w:val="18"/>
                <w14:textFill>
                  <w14:solidFill>
                    <w14:schemeClr w14:val="tx1"/>
                  </w14:solidFill>
                </w14:textFill>
              </w:rPr>
              <w:t>提供</w:t>
            </w: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不少于5</w:t>
            </w:r>
            <w:r>
              <w:rPr>
                <w:rFonts w:hint="eastAsia" w:ascii="PingFang SC Regular" w:hAnsi="PingFang SC Regular" w:eastAsia="PingFang SC Regular" w:cs="PingFang SC Regular"/>
                <w:color w:val="000000" w:themeColor="text1"/>
                <w:sz w:val="24"/>
                <w:szCs w:val="18"/>
                <w14:textFill>
                  <w14:solidFill>
                    <w14:schemeClr w14:val="tx1"/>
                  </w14:solidFill>
                </w14:textFill>
              </w:rPr>
              <w:t>000门国家</w:t>
            </w: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智慧</w:t>
            </w:r>
            <w:r>
              <w:rPr>
                <w:rFonts w:hint="eastAsia" w:ascii="PingFang SC Regular" w:hAnsi="PingFang SC Regular" w:eastAsia="PingFang SC Regular" w:cs="PingFang SC Regular"/>
                <w:color w:val="000000" w:themeColor="text1"/>
                <w:sz w:val="24"/>
                <w:szCs w:val="18"/>
                <w14:textFill>
                  <w14:solidFill>
                    <w14:schemeClr w14:val="tx1"/>
                  </w14:solidFill>
                </w14:textFill>
              </w:rPr>
              <w:t>教育公共服务平台课程</w:t>
            </w:r>
            <w:r>
              <w:rPr>
                <w:rFonts w:hint="eastAsia" w:ascii="PingFang SC Regular" w:hAnsi="PingFang SC Regular" w:eastAsia="PingFang SC Regular" w:cs="PingFang SC Regular"/>
                <w:color w:val="000000" w:themeColor="text1"/>
                <w:sz w:val="24"/>
                <w:szCs w:val="18"/>
                <w:lang w:eastAsia="zh-CN"/>
                <w14:textFill>
                  <w14:solidFill>
                    <w14:schemeClr w14:val="tx1"/>
                  </w14:solidFill>
                </w14:textFill>
              </w:rPr>
              <w:t>。</w:t>
            </w:r>
          </w:p>
          <w:p w14:paraId="46057309">
            <w:pPr>
              <w:spacing w:line="240" w:lineRule="auto"/>
              <w:rPr>
                <w:rFonts w:hint="eastAsia" w:ascii="PingFang SC Regular" w:hAnsi="PingFang SC Regular" w:eastAsia="PingFang SC Regular" w:cs="PingFang SC Regular"/>
                <w:color w:val="000000" w:themeColor="text1"/>
                <w:sz w:val="24"/>
                <w:szCs w:val="18"/>
                <w:lang w:eastAsia="zh-CN"/>
                <w14:textFill>
                  <w14:solidFill>
                    <w14:schemeClr w14:val="tx1"/>
                  </w14:solidFill>
                </w14:textFill>
              </w:rPr>
            </w:pP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3.</w:t>
            </w:r>
            <w:r>
              <w:rPr>
                <w:rFonts w:hint="default" w:ascii="Times New Roman" w:hAnsi="Times New Roman" w:eastAsia="仿宋_GB2312" w:cs="Times New Roman"/>
                <w:sz w:val="32"/>
                <w:szCs w:val="32"/>
              </w:rPr>
              <w:t>★</w:t>
            </w:r>
            <w:r>
              <w:rPr>
                <w:rFonts w:hint="eastAsia" w:ascii="PingFang SC Regular" w:hAnsi="PingFang SC Regular" w:eastAsia="PingFang SC Regular" w:cs="PingFang SC Regular"/>
                <w:color w:val="000000" w:themeColor="text1"/>
                <w:sz w:val="24"/>
                <w:szCs w:val="18"/>
                <w14:textFill>
                  <w14:solidFill>
                    <w14:schemeClr w14:val="tx1"/>
                  </w14:solidFill>
                </w14:textFill>
              </w:rPr>
              <w:t>提供</w:t>
            </w: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不少于2500</w:t>
            </w:r>
            <w:r>
              <w:rPr>
                <w:rFonts w:hint="eastAsia" w:ascii="PingFang SC Regular" w:hAnsi="PingFang SC Regular" w:eastAsia="PingFang SC Regular" w:cs="PingFang SC Regular"/>
                <w:color w:val="000000" w:themeColor="text1"/>
                <w:sz w:val="24"/>
                <w:szCs w:val="18"/>
                <w14:textFill>
                  <w14:solidFill>
                    <w14:schemeClr w14:val="tx1"/>
                  </w14:solidFill>
                </w14:textFill>
              </w:rPr>
              <w:t>门</w:t>
            </w: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智慧</w:t>
            </w:r>
            <w:r>
              <w:rPr>
                <w:rFonts w:hint="eastAsia" w:ascii="PingFang SC Regular" w:hAnsi="PingFang SC Regular" w:eastAsia="PingFang SC Regular" w:cs="PingFang SC Regular"/>
                <w:color w:val="000000" w:themeColor="text1"/>
                <w:sz w:val="24"/>
                <w:szCs w:val="18"/>
                <w:lang w:eastAsia="zh-CN"/>
                <w14:textFill>
                  <w14:solidFill>
                    <w14:schemeClr w14:val="tx1"/>
                  </w14:solidFill>
                </w14:textFill>
              </w:rPr>
              <w:t>慕课。</w:t>
            </w:r>
          </w:p>
          <w:p w14:paraId="24B9379A">
            <w:pPr>
              <w:spacing w:line="240" w:lineRule="auto"/>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pP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4.</w:t>
            </w:r>
            <w:r>
              <w:rPr>
                <w:rFonts w:hint="default" w:ascii="Times New Roman" w:hAnsi="Times New Roman" w:eastAsia="仿宋_GB2312" w:cs="Times New Roman"/>
                <w:sz w:val="32"/>
                <w:szCs w:val="32"/>
              </w:rPr>
              <w:t>★</w:t>
            </w:r>
            <w:r>
              <w:rPr>
                <w:rFonts w:hint="eastAsia" w:ascii="PingFang SC Regular" w:hAnsi="PingFang SC Regular" w:eastAsia="PingFang SC Regular" w:cs="PingFang SC Regular"/>
                <w:color w:val="000000" w:themeColor="text1"/>
                <w:sz w:val="24"/>
                <w:szCs w:val="18"/>
                <w14:textFill>
                  <w14:solidFill>
                    <w14:schemeClr w14:val="tx1"/>
                  </w14:solidFill>
                </w14:textFill>
              </w:rPr>
              <w:t>提供</w:t>
            </w:r>
            <w:r>
              <w:rPr>
                <w:rFonts w:hint="eastAsia" w:ascii="PingFang SC Regular" w:hAnsi="PingFang SC Regular" w:eastAsia="PingFang SC Regular" w:cs="PingFang SC Regular"/>
                <w:color w:val="000000" w:themeColor="text1"/>
                <w:sz w:val="24"/>
                <w:szCs w:val="18"/>
                <w:lang w:val="en-US" w:eastAsia="zh-CN"/>
                <w14:textFill>
                  <w14:solidFill>
                    <w14:schemeClr w14:val="tx1"/>
                  </w14:solidFill>
                </w14:textFill>
              </w:rPr>
              <w:t>不少于2000</w:t>
            </w:r>
            <w:r>
              <w:rPr>
                <w:rFonts w:hint="eastAsia" w:ascii="PingFang SC Regular" w:hAnsi="PingFang SC Regular" w:eastAsia="PingFang SC Regular" w:cs="PingFang SC Regular"/>
                <w:color w:val="000000" w:themeColor="text1"/>
                <w:sz w:val="24"/>
                <w:szCs w:val="18"/>
                <w14:textFill>
                  <w14:solidFill>
                    <w14:schemeClr w14:val="tx1"/>
                  </w14:solidFill>
                </w14:textFill>
              </w:rPr>
              <w:t>门在网平台运行的国家级精品在线开放课程优质共享课资源可供引入</w:t>
            </w:r>
            <w:r>
              <w:rPr>
                <w:rFonts w:hint="eastAsia" w:ascii="PingFang SC Regular" w:hAnsi="PingFang SC Regular" w:eastAsia="PingFang SC Regular" w:cs="PingFang SC Regular"/>
                <w:color w:val="000000" w:themeColor="text1"/>
                <w:sz w:val="24"/>
                <w:szCs w:val="18"/>
                <w:lang w:eastAsia="zh-CN"/>
                <w14:textFill>
                  <w14:solidFill>
                    <w14:schemeClr w14:val="tx1"/>
                  </w14:solidFill>
                </w14:textFill>
              </w:rPr>
              <w:t>。</w:t>
            </w:r>
          </w:p>
          <w:p w14:paraId="5A818B06">
            <w:pPr>
              <w:pStyle w:val="4"/>
              <w:spacing w:after="120" w:afterLines="50" w:line="240" w:lineRule="auto"/>
              <w:rPr>
                <w:rFonts w:hint="eastAsia" w:ascii="PingFang SC Regular" w:hAnsi="PingFang SC Regular" w:eastAsia="PingFang SC Regular" w:cs="PingFang SC Regular"/>
                <w:color w:val="000000" w:themeColor="text1"/>
                <w:kern w:val="2"/>
                <w:sz w:val="24"/>
                <w:szCs w:val="18"/>
                <w:lang w:val="en-US" w:eastAsia="zh-Hans" w:bidi="ar-SA"/>
                <w14:textFill>
                  <w14:solidFill>
                    <w14:schemeClr w14:val="tx1"/>
                  </w14:solidFill>
                </w14:textFill>
              </w:rPr>
            </w:pPr>
            <w:r>
              <w:rPr>
                <w:rFonts w:hint="eastAsia" w:ascii="PingFang SC Regular" w:hAnsi="PingFang SC Regular" w:eastAsia="PingFang SC Regular" w:cs="PingFang SC Regular"/>
                <w:sz w:val="22"/>
                <w:szCs w:val="18"/>
                <w:lang w:val="en-US" w:eastAsia="zh-CN"/>
              </w:rPr>
              <w:t>二、</w:t>
            </w:r>
            <w: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t>平台全国共享课程教学运行管理服务</w:t>
            </w:r>
            <w:r>
              <w:rPr>
                <w:rFonts w:hint="eastAsia" w:ascii="PingFang SC Regular" w:hAnsi="PingFang SC Regular" w:eastAsia="PingFang SC Regular" w:cs="PingFang SC Regular"/>
                <w:color w:val="000000" w:themeColor="text1"/>
                <w:kern w:val="2"/>
                <w:sz w:val="24"/>
                <w:szCs w:val="18"/>
                <w:lang w:val="en-US" w:eastAsia="zh-Hans" w:bidi="ar-SA"/>
                <w14:textFill>
                  <w14:solidFill>
                    <w14:schemeClr w14:val="tx1"/>
                  </w14:solidFill>
                </w14:textFill>
              </w:rPr>
              <w:t>：</w:t>
            </w:r>
          </w:p>
          <w:p w14:paraId="371416FE">
            <w:pPr>
              <w:widowControl/>
              <w:spacing w:line="240" w:lineRule="auto"/>
              <w:jc w:val="both"/>
              <w:textAlignment w:val="cente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pPr>
            <w: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t>课前：选课服务、操作指导</w:t>
            </w:r>
          </w:p>
          <w:p w14:paraId="738FDF4B">
            <w:pPr>
              <w:widowControl/>
              <w:spacing w:line="240" w:lineRule="auto"/>
              <w:textAlignment w:val="cente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pPr>
            <w: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t>课中：学习考试、师生服务</w:t>
            </w:r>
          </w:p>
          <w:p w14:paraId="1AFFCDAD">
            <w:pPr>
              <w:widowControl/>
              <w:spacing w:line="240" w:lineRule="auto"/>
              <w:jc w:val="both"/>
              <w:textAlignment w:val="cente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pPr>
            <w: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t>课后：成绩管理、证明报告</w:t>
            </w:r>
          </w:p>
          <w:p w14:paraId="0187CB87">
            <w:pPr>
              <w:pStyle w:val="4"/>
              <w:spacing w:after="120" w:afterLines="50" w:line="240" w:lineRule="auto"/>
              <w:rPr>
                <w:rFonts w:hint="eastAsia" w:ascii="PingFang SC Regular" w:hAnsi="PingFang SC Regular" w:eastAsia="PingFang SC Regular" w:cs="PingFang SC Regular"/>
                <w:color w:val="000000" w:themeColor="text1"/>
                <w:kern w:val="2"/>
                <w:sz w:val="24"/>
                <w:szCs w:val="18"/>
                <w:lang w:val="en-US" w:eastAsia="zh-Hans" w:bidi="ar-SA"/>
                <w14:textFill>
                  <w14:solidFill>
                    <w14:schemeClr w14:val="tx1"/>
                  </w14:solidFill>
                </w14:textFill>
              </w:rPr>
            </w:pPr>
            <w:r>
              <w:rPr>
                <w:rFonts w:hint="eastAsia" w:ascii="PingFang SC Regular" w:hAnsi="PingFang SC Regular" w:eastAsia="PingFang SC Regular" w:cs="PingFang SC Regular"/>
                <w:color w:val="000000" w:themeColor="text1"/>
                <w:kern w:val="2"/>
                <w:sz w:val="24"/>
                <w:szCs w:val="18"/>
                <w:lang w:val="en-US" w:eastAsia="zh-CN" w:bidi="ar-SA"/>
                <w14:textFill>
                  <w14:solidFill>
                    <w14:schemeClr w14:val="tx1"/>
                  </w14:solidFill>
                </w14:textFill>
              </w:rPr>
              <w:t>三、平台全国共享课程AI教学应用支持</w:t>
            </w:r>
            <w:r>
              <w:rPr>
                <w:rFonts w:hint="eastAsia" w:ascii="PingFang SC Regular" w:hAnsi="PingFang SC Regular" w:eastAsia="PingFang SC Regular" w:cs="PingFang SC Regular"/>
                <w:color w:val="000000" w:themeColor="text1"/>
                <w:kern w:val="2"/>
                <w:sz w:val="24"/>
                <w:szCs w:val="18"/>
                <w:lang w:val="en-US" w:eastAsia="zh-Hans" w:bidi="ar-SA"/>
                <w14:textFill>
                  <w14:solidFill>
                    <w14:schemeClr w14:val="tx1"/>
                  </w14:solidFill>
                </w14:textFill>
              </w:rPr>
              <w:t>服务：</w:t>
            </w:r>
          </w:p>
          <w:p w14:paraId="540916A5">
            <w:pPr>
              <w:spacing w:line="240" w:lineRule="auto"/>
              <w:rPr>
                <w:rFonts w:ascii="PingFang SC Regular" w:hAnsi="PingFang SC Regular" w:eastAsia="PingFang SC Regular" w:cs="PingFang SC Regular"/>
                <w:sz w:val="24"/>
                <w:szCs w:val="18"/>
              </w:rPr>
            </w:pPr>
            <w:r>
              <w:rPr>
                <w:rFonts w:hint="eastAsia" w:ascii="PingFang SC Regular" w:hAnsi="PingFang SC Regular" w:eastAsia="PingFang SC Regular" w:cs="PingFang SC Regular"/>
                <w:sz w:val="24"/>
                <w:szCs w:val="18"/>
              </w:rPr>
              <w:t>AI助</w:t>
            </w:r>
            <w:r>
              <w:rPr>
                <w:rFonts w:hint="eastAsia" w:ascii="PingFang SC Regular" w:hAnsi="PingFang SC Regular" w:eastAsia="PingFang SC Regular" w:cs="PingFang SC Regular"/>
                <w:sz w:val="24"/>
                <w:szCs w:val="18"/>
                <w:lang w:val="en-US" w:eastAsia="zh-CN"/>
              </w:rPr>
              <w:t>学、</w:t>
            </w:r>
            <w:r>
              <w:rPr>
                <w:rFonts w:hint="eastAsia" w:ascii="PingFang SC Regular" w:hAnsi="PingFang SC Regular" w:eastAsia="PingFang SC Regular" w:cs="PingFang SC Regular"/>
                <w:sz w:val="24"/>
                <w:szCs w:val="18"/>
              </w:rPr>
              <w:t>AI助教</w:t>
            </w:r>
            <w:r>
              <w:rPr>
                <w:rFonts w:hint="eastAsia" w:ascii="PingFang SC Regular" w:hAnsi="PingFang SC Regular" w:eastAsia="PingFang SC Regular" w:cs="PingFang SC Regular"/>
                <w:sz w:val="24"/>
                <w:szCs w:val="18"/>
                <w:lang w:eastAsia="zh-CN"/>
              </w:rPr>
              <w:t>、</w:t>
            </w:r>
            <w:r>
              <w:rPr>
                <w:rFonts w:hint="eastAsia" w:ascii="PingFang SC Regular" w:hAnsi="PingFang SC Regular" w:eastAsia="PingFang SC Regular" w:cs="PingFang SC Regular"/>
                <w:sz w:val="24"/>
                <w:szCs w:val="18"/>
              </w:rPr>
              <w:t>AI助管</w:t>
            </w:r>
            <w:r>
              <w:rPr>
                <w:rFonts w:hint="eastAsia" w:ascii="PingFang SC Regular" w:hAnsi="PingFang SC Regular" w:eastAsia="PingFang SC Regular" w:cs="PingFang SC Regular"/>
                <w:sz w:val="24"/>
                <w:szCs w:val="18"/>
                <w:lang w:eastAsia="zh-CN"/>
              </w:rPr>
              <w:t>、</w:t>
            </w:r>
            <w:r>
              <w:rPr>
                <w:rFonts w:hint="eastAsia" w:ascii="PingFang SC Regular" w:hAnsi="PingFang SC Regular" w:eastAsia="PingFang SC Regular" w:cs="PingFang SC Regular"/>
                <w:sz w:val="24"/>
                <w:szCs w:val="18"/>
              </w:rPr>
              <w:t>AI助评</w:t>
            </w:r>
          </w:p>
          <w:p w14:paraId="30D9C79D">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p>
        </w:tc>
        <w:tc>
          <w:tcPr>
            <w:tcW w:w="465" w:type="dxa"/>
            <w:vAlign w:val="center"/>
          </w:tcPr>
          <w:p w14:paraId="2B2F4A81">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套</w:t>
            </w:r>
          </w:p>
        </w:tc>
        <w:tc>
          <w:tcPr>
            <w:tcW w:w="465" w:type="dxa"/>
            <w:vAlign w:val="center"/>
          </w:tcPr>
          <w:p w14:paraId="44161F1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1</w:t>
            </w:r>
          </w:p>
        </w:tc>
      </w:tr>
      <w:tr w14:paraId="22179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96" w:type="dxa"/>
            <w:gridSpan w:val="4"/>
            <w:vAlign w:val="center"/>
          </w:tcPr>
          <w:p w14:paraId="3D009B4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合计</w:t>
            </w:r>
          </w:p>
        </w:tc>
        <w:tc>
          <w:tcPr>
            <w:tcW w:w="465" w:type="dxa"/>
            <w:vAlign w:val="center"/>
          </w:tcPr>
          <w:p w14:paraId="707A3011">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1</w:t>
            </w:r>
          </w:p>
        </w:tc>
      </w:tr>
    </w:tbl>
    <w:p w14:paraId="47A60812">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黑体" w:cs="Times New Roman"/>
          <w:bCs/>
          <w:color w:val="auto"/>
          <w:kern w:val="2"/>
          <w:sz w:val="32"/>
          <w:szCs w:val="32"/>
        </w:rPr>
      </w:pPr>
    </w:p>
    <w:p w14:paraId="693AD659">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黑体" w:cs="Times New Roman"/>
          <w:bCs/>
          <w:color w:val="auto"/>
          <w:kern w:val="2"/>
          <w:sz w:val="32"/>
          <w:szCs w:val="32"/>
        </w:rPr>
      </w:pPr>
    </w:p>
    <w:p w14:paraId="51FAA2A1">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黑体" w:cs="Times New Roman"/>
          <w:bCs/>
          <w:color w:val="auto"/>
          <w:kern w:val="2"/>
          <w:sz w:val="32"/>
          <w:szCs w:val="32"/>
        </w:rPr>
      </w:pPr>
    </w:p>
    <w:p w14:paraId="7197162F">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黑体" w:cs="Times New Roman"/>
          <w:bCs/>
          <w:color w:val="auto"/>
          <w:kern w:val="2"/>
          <w:sz w:val="32"/>
          <w:szCs w:val="32"/>
        </w:rPr>
      </w:pPr>
      <w:r>
        <w:rPr>
          <w:rFonts w:hint="default" w:ascii="Times New Roman" w:hAnsi="Times New Roman" w:eastAsia="黑体" w:cs="Times New Roman"/>
          <w:bCs/>
          <w:color w:val="auto"/>
          <w:kern w:val="2"/>
          <w:sz w:val="32"/>
          <w:szCs w:val="32"/>
        </w:rPr>
        <w:t>2.详细的服务技术参数要求：</w:t>
      </w:r>
    </w:p>
    <w:tbl>
      <w:tblPr>
        <w:tblStyle w:val="10"/>
        <w:tblW w:w="85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96" w:type="dxa"/>
          <w:bottom w:w="45" w:type="dxa"/>
          <w:right w:w="96" w:type="dxa"/>
        </w:tblCellMar>
      </w:tblPr>
      <w:tblGrid>
        <w:gridCol w:w="978"/>
        <w:gridCol w:w="1369"/>
        <w:gridCol w:w="6208"/>
      </w:tblGrid>
      <w:tr w14:paraId="1302B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tblHeade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14ABF21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序号</w:t>
            </w:r>
          </w:p>
        </w:tc>
        <w:tc>
          <w:tcPr>
            <w:tcW w:w="1369" w:type="dxa"/>
            <w:tcBorders>
              <w:top w:val="single" w:color="auto" w:sz="4" w:space="0"/>
              <w:left w:val="single" w:color="auto" w:sz="4" w:space="0"/>
              <w:bottom w:val="single" w:color="auto" w:sz="4" w:space="0"/>
              <w:right w:val="single" w:color="auto" w:sz="4" w:space="0"/>
            </w:tcBorders>
            <w:noWrap/>
            <w:vAlign w:val="center"/>
          </w:tcPr>
          <w:p w14:paraId="2373A6D0">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项目</w:t>
            </w:r>
          </w:p>
        </w:tc>
        <w:tc>
          <w:tcPr>
            <w:tcW w:w="6208" w:type="dxa"/>
            <w:tcBorders>
              <w:top w:val="single" w:color="auto" w:sz="4" w:space="0"/>
              <w:left w:val="single" w:color="auto" w:sz="4" w:space="0"/>
              <w:bottom w:val="single" w:color="auto" w:sz="4" w:space="0"/>
              <w:right w:val="single" w:color="auto" w:sz="4" w:space="0"/>
            </w:tcBorders>
            <w:noWrap/>
            <w:vAlign w:val="center"/>
          </w:tcPr>
          <w:p w14:paraId="26D34B76">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服务内容</w:t>
            </w:r>
          </w:p>
        </w:tc>
      </w:tr>
      <w:tr w14:paraId="5E053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trHeight w:val="1683" w:hRule="atLeast"/>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6A053B5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w:t>
            </w:r>
          </w:p>
        </w:tc>
        <w:tc>
          <w:tcPr>
            <w:tcW w:w="136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C21F1E">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24"/>
                <w:szCs w:val="24"/>
                <w:lang w:val="en-US" w:eastAsia="zh-CN" w:bidi="ar"/>
              </w:rPr>
              <w:t>2026年-2027年网络平台通识选修课服务</w:t>
            </w:r>
          </w:p>
        </w:tc>
        <w:tc>
          <w:tcPr>
            <w:tcW w:w="620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FC14F9">
            <w:pPr>
              <w:numPr>
                <w:ilvl w:val="0"/>
                <w:numId w:val="0"/>
              </w:numPr>
              <w:rPr>
                <w:rFonts w:hint="eastAsia" w:ascii="PingFang SC Regular" w:hAnsi="PingFang SC Regular" w:eastAsia="PingFang SC Regular" w:cs="PingFang SC Regular"/>
                <w:sz w:val="21"/>
                <w:szCs w:val="15"/>
                <w:lang w:eastAsia="zh-Hans"/>
              </w:rPr>
            </w:pPr>
            <w: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t>一、平台全国共享课程</w:t>
            </w:r>
            <w:r>
              <w:rPr>
                <w:rFonts w:hint="eastAsia" w:ascii="PingFang SC Regular" w:hAnsi="PingFang SC Regular" w:eastAsia="PingFang SC Regular" w:cs="PingFang SC Regular"/>
                <w:sz w:val="21"/>
                <w:szCs w:val="15"/>
                <w:lang w:eastAsia="zh-Hans"/>
              </w:rPr>
              <w:t>资源提供：</w:t>
            </w:r>
          </w:p>
          <w:p w14:paraId="02FB0EF2">
            <w:pPr>
              <w:numPr>
                <w:ilvl w:val="0"/>
                <w:numId w:val="1"/>
              </w:numPr>
              <w:ind w:left="425" w:leftChars="0" w:hanging="425" w:firstLineChars="0"/>
              <w:rPr>
                <w:rFonts w:hint="eastAsia" w:ascii="PingFang SC Regular" w:hAnsi="PingFang SC Regular" w:eastAsia="PingFang SC Regular" w:cs="PingFang SC Regular"/>
                <w:sz w:val="21"/>
                <w:szCs w:val="15"/>
                <w:lang w:eastAsia="zh-CN"/>
              </w:rPr>
            </w:pPr>
            <w:r>
              <w:rPr>
                <w:rFonts w:hint="eastAsia" w:ascii="PingFang SC Regular" w:hAnsi="PingFang SC Regular" w:eastAsia="PingFang SC Regular" w:cs="PingFang SC Regular"/>
                <w:sz w:val="21"/>
                <w:szCs w:val="15"/>
              </w:rPr>
              <w:t>提供不</w:t>
            </w:r>
            <w:r>
              <w:rPr>
                <w:rFonts w:hint="eastAsia" w:ascii="PingFang SC Regular" w:hAnsi="PingFang SC Regular" w:eastAsia="PingFang SC Regular" w:cs="PingFang SC Regular"/>
                <w:sz w:val="21"/>
                <w:szCs w:val="15"/>
                <w:lang w:val="en-US" w:eastAsia="zh-CN"/>
              </w:rPr>
              <w:t>少</w:t>
            </w:r>
            <w:r>
              <w:rPr>
                <w:rFonts w:hint="eastAsia" w:ascii="PingFang SC Regular" w:hAnsi="PingFang SC Regular" w:eastAsia="PingFang SC Regular" w:cs="PingFang SC Regular"/>
                <w:sz w:val="21"/>
                <w:szCs w:val="15"/>
              </w:rPr>
              <w:t>于20000门的共享课程优质共享课资源</w:t>
            </w:r>
            <w:r>
              <w:rPr>
                <w:rFonts w:hint="eastAsia" w:ascii="PingFang SC Regular" w:hAnsi="PingFang SC Regular" w:eastAsia="PingFang SC Regular" w:cs="PingFang SC Regular"/>
                <w:sz w:val="21"/>
                <w:szCs w:val="15"/>
                <w:lang w:val="en-US" w:eastAsia="zh-CN"/>
              </w:rPr>
              <w:t>(每门课程均有开课确认函）</w:t>
            </w:r>
            <w:r>
              <w:rPr>
                <w:rFonts w:hint="eastAsia" w:ascii="PingFang SC Regular" w:hAnsi="PingFang SC Regular" w:eastAsia="PingFang SC Regular" w:cs="PingFang SC Regular"/>
                <w:sz w:val="21"/>
                <w:szCs w:val="15"/>
              </w:rPr>
              <w:t>，包含各种类型，如：思政类、军事类、创新创业类、心理健康类、民族共同体等，除了通识教育类课程，还包含上万门的专业类课程，涵盖多种学科</w:t>
            </w:r>
            <w:r>
              <w:rPr>
                <w:rFonts w:hint="eastAsia" w:ascii="PingFang SC Regular" w:hAnsi="PingFang SC Regular" w:eastAsia="PingFang SC Regular" w:cs="PingFang SC Regular"/>
                <w:sz w:val="21"/>
                <w:szCs w:val="15"/>
                <w:lang w:eastAsia="zh-CN"/>
              </w:rPr>
              <w:t>。</w:t>
            </w:r>
          </w:p>
          <w:p w14:paraId="0EB9FA40">
            <w:pPr>
              <w:numPr>
                <w:ilvl w:val="0"/>
                <w:numId w:val="1"/>
              </w:numPr>
              <w:ind w:left="425" w:leftChars="0" w:hanging="425" w:firstLineChars="0"/>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所提供课程是基于教学运行在线平台的全日制授课过程；（需至少提供20门供课学校的开课确认函）</w:t>
            </w:r>
          </w:p>
          <w:p w14:paraId="304A2431">
            <w:pPr>
              <w:numPr>
                <w:ilvl w:val="0"/>
                <w:numId w:val="1"/>
              </w:numPr>
              <w:ind w:left="425" w:leftChars="0" w:hanging="425" w:firstLineChars="0"/>
              <w:rPr>
                <w:rFonts w:ascii="PingFang SC Regular" w:hAnsi="PingFang SC Regular" w:eastAsia="PingFang SC Regular" w:cs="PingFang SC Regular"/>
                <w:color w:val="000000" w:themeColor="text1"/>
                <w:sz w:val="21"/>
                <w:szCs w:val="15"/>
                <w14:textFill>
                  <w14:solidFill>
                    <w14:schemeClr w14:val="tx1"/>
                  </w14:solidFill>
                </w14:textFill>
              </w:rPr>
            </w:pPr>
            <w:r>
              <w:rPr>
                <w:rFonts w:hint="eastAsia" w:ascii="PingFang SC Regular" w:hAnsi="PingFang SC Regular" w:eastAsia="PingFang SC Regular" w:cs="PingFang SC Regular"/>
                <w:color w:val="000000" w:themeColor="text1"/>
                <w:sz w:val="21"/>
                <w:szCs w:val="15"/>
                <w14:textFill>
                  <w14:solidFill>
                    <w14:schemeClr w14:val="tx1"/>
                  </w14:solidFill>
                </w14:textFill>
              </w:rPr>
              <w:t>提供</w:t>
            </w:r>
            <w:r>
              <w:rPr>
                <w:rFonts w:hint="eastAsia" w:ascii="PingFang SC Regular" w:hAnsi="PingFang SC Regular" w:eastAsia="PingFang SC Regular" w:cs="PingFang SC Regular"/>
                <w:color w:val="000000" w:themeColor="text1"/>
                <w:sz w:val="21"/>
                <w:szCs w:val="15"/>
                <w:lang w:val="en-US" w:eastAsia="zh-CN"/>
                <w14:textFill>
                  <w14:solidFill>
                    <w14:schemeClr w14:val="tx1"/>
                  </w14:solidFill>
                </w14:textFill>
              </w:rPr>
              <w:t>不少于5</w:t>
            </w:r>
            <w:r>
              <w:rPr>
                <w:rFonts w:hint="eastAsia" w:ascii="PingFang SC Regular" w:hAnsi="PingFang SC Regular" w:eastAsia="PingFang SC Regular" w:cs="PingFang SC Regular"/>
                <w:color w:val="000000" w:themeColor="text1"/>
                <w:sz w:val="21"/>
                <w:szCs w:val="15"/>
                <w14:textFill>
                  <w14:solidFill>
                    <w14:schemeClr w14:val="tx1"/>
                  </w14:solidFill>
                </w14:textFill>
              </w:rPr>
              <w:t>000门国家</w:t>
            </w:r>
            <w:r>
              <w:rPr>
                <w:rFonts w:hint="eastAsia" w:ascii="PingFang SC Regular" w:hAnsi="PingFang SC Regular" w:eastAsia="PingFang SC Regular" w:cs="PingFang SC Regular"/>
                <w:color w:val="000000" w:themeColor="text1"/>
                <w:sz w:val="21"/>
                <w:szCs w:val="15"/>
                <w:lang w:val="en-US" w:eastAsia="zh-CN"/>
                <w14:textFill>
                  <w14:solidFill>
                    <w14:schemeClr w14:val="tx1"/>
                  </w14:solidFill>
                </w14:textFill>
              </w:rPr>
              <w:t>智慧</w:t>
            </w:r>
            <w:r>
              <w:rPr>
                <w:rFonts w:hint="eastAsia" w:ascii="PingFang SC Regular" w:hAnsi="PingFang SC Regular" w:eastAsia="PingFang SC Regular" w:cs="PingFang SC Regular"/>
                <w:color w:val="000000" w:themeColor="text1"/>
                <w:sz w:val="21"/>
                <w:szCs w:val="15"/>
                <w14:textFill>
                  <w14:solidFill>
                    <w14:schemeClr w14:val="tx1"/>
                  </w14:solidFill>
                </w14:textFill>
              </w:rPr>
              <w:t>教育公共服务平台课程</w:t>
            </w:r>
          </w:p>
          <w:p w14:paraId="0B5AD5EA">
            <w:pPr>
              <w:numPr>
                <w:ilvl w:val="0"/>
                <w:numId w:val="1"/>
              </w:numPr>
              <w:ind w:left="425" w:leftChars="0" w:hanging="425" w:firstLineChars="0"/>
              <w:rPr>
                <w:rFonts w:hint="eastAsia" w:ascii="PingFang SC Regular" w:hAnsi="PingFang SC Regular" w:eastAsia="PingFang SC Regular" w:cs="PingFang SC Regular"/>
                <w:color w:val="000000" w:themeColor="text1"/>
                <w:sz w:val="21"/>
                <w:szCs w:val="15"/>
                <w:lang w:eastAsia="zh-CN"/>
                <w14:textFill>
                  <w14:solidFill>
                    <w14:schemeClr w14:val="tx1"/>
                  </w14:solidFill>
                </w14:textFill>
              </w:rPr>
            </w:pPr>
            <w:r>
              <w:rPr>
                <w:rFonts w:hint="default" w:ascii="Times New Roman" w:hAnsi="Times New Roman" w:eastAsia="仿宋_GB2312" w:cs="Times New Roman"/>
                <w:sz w:val="32"/>
                <w:szCs w:val="32"/>
              </w:rPr>
              <w:t>★</w:t>
            </w:r>
            <w:r>
              <w:rPr>
                <w:rFonts w:hint="eastAsia" w:ascii="PingFang SC Regular" w:hAnsi="PingFang SC Regular" w:eastAsia="PingFang SC Regular" w:cs="PingFang SC Regular"/>
                <w:color w:val="000000" w:themeColor="text1"/>
                <w:sz w:val="21"/>
                <w:szCs w:val="15"/>
                <w14:textFill>
                  <w14:solidFill>
                    <w14:schemeClr w14:val="tx1"/>
                  </w14:solidFill>
                </w14:textFill>
              </w:rPr>
              <w:t>提供</w:t>
            </w:r>
            <w:r>
              <w:rPr>
                <w:rFonts w:hint="eastAsia" w:ascii="PingFang SC Regular" w:hAnsi="PingFang SC Regular" w:eastAsia="PingFang SC Regular" w:cs="PingFang SC Regular"/>
                <w:color w:val="000000" w:themeColor="text1"/>
                <w:sz w:val="21"/>
                <w:szCs w:val="15"/>
                <w:lang w:val="en-US" w:eastAsia="zh-CN"/>
                <w14:textFill>
                  <w14:solidFill>
                    <w14:schemeClr w14:val="tx1"/>
                  </w14:solidFill>
                </w14:textFill>
              </w:rPr>
              <w:t>不少于2500</w:t>
            </w:r>
            <w:r>
              <w:rPr>
                <w:rFonts w:hint="eastAsia" w:ascii="PingFang SC Regular" w:hAnsi="PingFang SC Regular" w:eastAsia="PingFang SC Regular" w:cs="PingFang SC Regular"/>
                <w:color w:val="000000" w:themeColor="text1"/>
                <w:sz w:val="21"/>
                <w:szCs w:val="15"/>
                <w14:textFill>
                  <w14:solidFill>
                    <w14:schemeClr w14:val="tx1"/>
                  </w14:solidFill>
                </w14:textFill>
              </w:rPr>
              <w:t>门</w:t>
            </w:r>
            <w:r>
              <w:rPr>
                <w:rFonts w:hint="eastAsia" w:ascii="PingFang SC Regular" w:hAnsi="PingFang SC Regular" w:eastAsia="PingFang SC Regular" w:cs="PingFang SC Regular"/>
                <w:color w:val="000000" w:themeColor="text1"/>
                <w:sz w:val="21"/>
                <w:szCs w:val="15"/>
                <w:lang w:val="en-US" w:eastAsia="zh-CN"/>
                <w14:textFill>
                  <w14:solidFill>
                    <w14:schemeClr w14:val="tx1"/>
                  </w14:solidFill>
                </w14:textFill>
              </w:rPr>
              <w:t>智慧</w:t>
            </w:r>
            <w:r>
              <w:rPr>
                <w:rFonts w:hint="eastAsia" w:ascii="PingFang SC Regular" w:hAnsi="PingFang SC Regular" w:eastAsia="PingFang SC Regular" w:cs="PingFang SC Regular"/>
                <w:color w:val="000000" w:themeColor="text1"/>
                <w:sz w:val="21"/>
                <w:szCs w:val="15"/>
                <w:lang w:eastAsia="zh-CN"/>
                <w14:textFill>
                  <w14:solidFill>
                    <w14:schemeClr w14:val="tx1"/>
                  </w14:solidFill>
                </w14:textFill>
              </w:rPr>
              <w:t>慕课</w:t>
            </w:r>
          </w:p>
          <w:p w14:paraId="7A68565E">
            <w:pPr>
              <w:pStyle w:val="4"/>
              <w:numPr>
                <w:ilvl w:val="0"/>
                <w:numId w:val="1"/>
              </w:numPr>
              <w:spacing w:after="120" w:afterLines="50"/>
              <w:ind w:left="425" w:leftChars="0" w:hanging="425" w:firstLineChars="0"/>
              <w:rPr>
                <w:rFonts w:hint="eastAsia" w:ascii="PingFang SC Regular" w:hAnsi="PingFang SC Regular" w:eastAsia="PingFang SC Regular" w:cs="PingFang SC Regular"/>
                <w:sz w:val="20"/>
                <w:szCs w:val="15"/>
              </w:rPr>
            </w:pPr>
            <w:r>
              <w:rPr>
                <w:rFonts w:hint="default" w:ascii="Times New Roman" w:hAnsi="Times New Roman" w:eastAsia="仿宋_GB2312" w:cs="Times New Roman"/>
                <w:sz w:val="32"/>
                <w:szCs w:val="32"/>
              </w:rPr>
              <w:t>★</w:t>
            </w:r>
            <w:r>
              <w:rPr>
                <w:rFonts w:hint="eastAsia" w:ascii="PingFang SC Regular" w:hAnsi="PingFang SC Regular" w:eastAsia="PingFang SC Regular" w:cs="PingFang SC Regular"/>
                <w:color w:val="000000" w:themeColor="text1"/>
                <w:sz w:val="20"/>
                <w:szCs w:val="15"/>
                <w14:textFill>
                  <w14:solidFill>
                    <w14:schemeClr w14:val="tx1"/>
                  </w14:solidFill>
                </w14:textFill>
              </w:rPr>
              <w:t>提供</w:t>
            </w:r>
            <w:r>
              <w:rPr>
                <w:rFonts w:hint="eastAsia" w:ascii="PingFang SC Regular" w:hAnsi="PingFang SC Regular" w:eastAsia="PingFang SC Regular" w:cs="PingFang SC Regular"/>
                <w:color w:val="000000" w:themeColor="text1"/>
                <w:sz w:val="20"/>
                <w:szCs w:val="15"/>
                <w:lang w:val="en-US" w:eastAsia="zh-CN"/>
                <w14:textFill>
                  <w14:solidFill>
                    <w14:schemeClr w14:val="tx1"/>
                  </w14:solidFill>
                </w14:textFill>
              </w:rPr>
              <w:t>不少于2000</w:t>
            </w:r>
            <w:r>
              <w:rPr>
                <w:rFonts w:hint="eastAsia" w:ascii="PingFang SC Regular" w:hAnsi="PingFang SC Regular" w:eastAsia="PingFang SC Regular" w:cs="PingFang SC Regular"/>
                <w:color w:val="000000" w:themeColor="text1"/>
                <w:sz w:val="20"/>
                <w:szCs w:val="15"/>
                <w14:textFill>
                  <w14:solidFill>
                    <w14:schemeClr w14:val="tx1"/>
                  </w14:solidFill>
                </w14:textFill>
              </w:rPr>
              <w:t>门在网平台运行的国家级精品在线开放课程优质共享课资源可供引入；提供国家精品在线开放课程</w:t>
            </w:r>
            <w:r>
              <w:rPr>
                <w:rFonts w:hint="eastAsia" w:ascii="PingFang SC Regular" w:hAnsi="PingFang SC Regular" w:eastAsia="PingFang SC Regular" w:cs="PingFang SC Regular"/>
                <w:sz w:val="20"/>
                <w:szCs w:val="15"/>
              </w:rPr>
              <w:t>认定的网站链接和课程名称、获奖主讲老师、学时等信息。</w:t>
            </w:r>
          </w:p>
          <w:p w14:paraId="217E1398">
            <w:pPr>
              <w:pStyle w:val="4"/>
              <w:spacing w:after="120" w:afterLines="50"/>
              <w:rPr>
                <w:rFonts w:hint="eastAsia" w:ascii="PingFang SC Regular" w:hAnsi="PingFang SC Regular" w:eastAsia="PingFang SC Regular" w:cs="PingFang SC Regular"/>
                <w:color w:val="000000" w:themeColor="text1"/>
                <w:kern w:val="2"/>
                <w:sz w:val="21"/>
                <w:szCs w:val="15"/>
                <w:lang w:val="en-US" w:eastAsia="zh-Hans" w:bidi="ar-SA"/>
                <w14:textFill>
                  <w14:solidFill>
                    <w14:schemeClr w14:val="tx1"/>
                  </w14:solidFill>
                </w14:textFill>
              </w:rPr>
            </w:pPr>
            <w:r>
              <w:rPr>
                <w:rFonts w:hint="eastAsia" w:ascii="PingFang SC Regular" w:hAnsi="PingFang SC Regular" w:eastAsia="PingFang SC Regular" w:cs="PingFang SC Regular"/>
                <w:sz w:val="20"/>
                <w:szCs w:val="15"/>
                <w:lang w:val="en-US" w:eastAsia="zh-CN"/>
              </w:rPr>
              <w:t>二、</w:t>
            </w:r>
            <w: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t>平台全国共享课程教学运行管理服务</w:t>
            </w:r>
            <w:r>
              <w:rPr>
                <w:rFonts w:hint="eastAsia" w:ascii="PingFang SC Regular" w:hAnsi="PingFang SC Regular" w:eastAsia="PingFang SC Regular" w:cs="PingFang SC Regular"/>
                <w:color w:val="000000" w:themeColor="text1"/>
                <w:kern w:val="2"/>
                <w:sz w:val="21"/>
                <w:szCs w:val="15"/>
                <w:lang w:val="en-US" w:eastAsia="zh-Hans" w:bidi="ar-SA"/>
                <w14:textFill>
                  <w14:solidFill>
                    <w14:schemeClr w14:val="tx1"/>
                  </w14:solidFill>
                </w14:textFill>
              </w:rPr>
              <w:t>：</w:t>
            </w:r>
          </w:p>
          <w:p w14:paraId="71D22B89">
            <w:pP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pPr>
            <w:r>
              <w:rPr>
                <w:rFonts w:hint="eastAsia" w:ascii="PingFang SC Regular" w:hAnsi="PingFang SC Regular" w:eastAsia="PingFang SC Regular" w:cs="PingFang SC Regular"/>
                <w:sz w:val="21"/>
                <w:szCs w:val="15"/>
                <w:lang w:val="en-US" w:eastAsia="zh-CN"/>
              </w:rPr>
              <w:t>1.课前服务：</w:t>
            </w:r>
            <w: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t>根据学校需求，帮助挑选课程，确认每学期的选课清单，方便学校教务老师及时对接录入校内教务系统。提供老师操作说明，协助教务管理老师熟悉平台常规功能操作、提高管理效率。提供PC/APP端的PDF学习手册，保障学习顺利完成。</w:t>
            </w:r>
          </w:p>
          <w:p w14:paraId="68FEEA26">
            <w:pP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pPr>
            <w: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t>2.课中服务：建立本校教务及老师专属统一的QQ或微信群，进行日常学习督促和事务回复处理，解放管理老师事务性工作，及时解答师生问题，提升学习效率和满意度。提供7*16小时在线客服服务，帮助师生解答日常学习中的各类问题，保障学习无忧。提供电脑端和移动端的注册登录、视频学习、作业测试和期末考试等双端应用支持，方便随时随地学习课程。针对开课直播课的课程，提供线上直播收视和互动服务，以及课后视频回放服务。针对学习进度，专员提醒教务/老师进行校内督促，同时从课程维度进行专项提醒督促，提高学校的整体学习完成率。针对考试和补考，专员提醒教务/老师进行校内督促，同时从课程维度进行专项提醒督促，提高学校的整体考试率和合格率。</w:t>
            </w:r>
          </w:p>
          <w:p w14:paraId="389D98CD">
            <w:pP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pPr>
            <w: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t>3.课后服务：</w:t>
            </w:r>
          </w:p>
          <w:p w14:paraId="05F943E4">
            <w:pPr>
              <w:numPr>
                <w:ilvl w:val="0"/>
                <w:numId w:val="2"/>
              </w:numPr>
              <w:ind w:left="425" w:leftChars="0" w:hanging="425" w:firstLineChars="0"/>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支持生成共享课程选课学情报告，通过学生情况</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学习进度</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学习行为</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在线讨论</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在线视频观看情况</w:t>
            </w:r>
            <w:r>
              <w:rPr>
                <w:rFonts w:hint="eastAsia" w:ascii="PingFang SC Regular" w:hAnsi="PingFang SC Regular" w:eastAsia="PingFang SC Regular" w:cs="PingFang SC Regular"/>
                <w:sz w:val="21"/>
                <w:szCs w:val="15"/>
                <w:lang w:eastAsia="zh-CN"/>
              </w:rPr>
              <w:t>、见面</w:t>
            </w:r>
            <w:r>
              <w:rPr>
                <w:rFonts w:hint="eastAsia" w:ascii="PingFang SC Regular" w:hAnsi="PingFang SC Regular" w:eastAsia="PingFang SC Regular" w:cs="PingFang SC Regular"/>
                <w:sz w:val="21"/>
                <w:szCs w:val="15"/>
              </w:rPr>
              <w:t>课情况等多角度全面详细分析，能够全</w:t>
            </w:r>
            <w:r>
              <w:rPr>
                <w:rFonts w:hint="eastAsia" w:ascii="PingFang SC Regular" w:hAnsi="PingFang SC Regular" w:eastAsia="PingFang SC Regular" w:cs="PingFang SC Regular"/>
                <w:sz w:val="21"/>
                <w:szCs w:val="15"/>
                <w:lang w:eastAsia="zh-CN"/>
              </w:rPr>
              <w:t>方</w:t>
            </w:r>
            <w:r>
              <w:rPr>
                <w:rFonts w:hint="eastAsia" w:ascii="PingFang SC Regular" w:hAnsi="PingFang SC Regular" w:eastAsia="PingFang SC Regular" w:cs="PingFang SC Regular"/>
                <w:sz w:val="21"/>
                <w:szCs w:val="15"/>
              </w:rPr>
              <w:t>位快速了解课程运行的状况。支持查看教师行为分析，提供教师在线活跃情况，了解教师工作侧重点</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包括每位教师的累计登录次数、累计发帖回帖、作业批复完成率等明细情况；</w:t>
            </w:r>
          </w:p>
          <w:p w14:paraId="1E122374">
            <w:pPr>
              <w:numPr>
                <w:ilvl w:val="0"/>
                <w:numId w:val="2"/>
              </w:numPr>
              <w:ind w:left="425" w:leftChars="0" w:hanging="425" w:firstLineChars="0"/>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支持对互动内容的安全审计；会自动检索不达标的信息，进行过滤；</w:t>
            </w:r>
          </w:p>
          <w:p w14:paraId="4D0DE1CB">
            <w:pPr>
              <w:numPr>
                <w:ilvl w:val="0"/>
                <w:numId w:val="2"/>
              </w:numPr>
              <w:ind w:left="425" w:leftChars="0" w:hanging="425" w:firstLineChars="0"/>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lang w:eastAsia="zh-Hans"/>
              </w:rPr>
              <w:t>支持查看异常学习数据，</w:t>
            </w:r>
            <w:r>
              <w:rPr>
                <w:rFonts w:hint="eastAsia" w:ascii="PingFang SC Regular" w:hAnsi="PingFang SC Regular" w:eastAsia="PingFang SC Regular" w:cs="PingFang SC Regular"/>
                <w:sz w:val="21"/>
                <w:szCs w:val="15"/>
                <w:lang w:eastAsia="zh-CN"/>
              </w:rPr>
              <w:t>针</w:t>
            </w:r>
            <w:r>
              <w:rPr>
                <w:rFonts w:hint="eastAsia" w:ascii="PingFang SC Regular" w:hAnsi="PingFang SC Regular" w:eastAsia="PingFang SC Regular" w:cs="PingFang SC Regular"/>
                <w:sz w:val="21"/>
                <w:szCs w:val="15"/>
                <w:lang w:eastAsia="zh-Hans"/>
              </w:rPr>
              <w:t>对有</w:t>
            </w:r>
            <w:r>
              <w:rPr>
                <w:rFonts w:hint="eastAsia" w:ascii="PingFang SC Regular" w:hAnsi="PingFang SC Regular" w:eastAsia="PingFang SC Regular" w:cs="PingFang SC Regular"/>
                <w:sz w:val="21"/>
                <w:szCs w:val="15"/>
                <w:lang w:eastAsia="zh-CN"/>
              </w:rPr>
              <w:t>学习异常</w:t>
            </w:r>
            <w:r>
              <w:rPr>
                <w:rFonts w:hint="eastAsia" w:ascii="PingFang SC Regular" w:hAnsi="PingFang SC Regular" w:eastAsia="PingFang SC Regular" w:cs="PingFang SC Regular"/>
                <w:sz w:val="21"/>
                <w:szCs w:val="15"/>
                <w:lang w:eastAsia="zh-Hans"/>
              </w:rPr>
              <w:t>行为的学生进行提醒，也可以手动进行相关处罚，比如删除有异常学习进度的记录，让学生重新学习，或者对于</w:t>
            </w:r>
            <w:r>
              <w:rPr>
                <w:rFonts w:hint="eastAsia" w:ascii="PingFang SC Regular" w:hAnsi="PingFang SC Regular" w:eastAsia="PingFang SC Regular" w:cs="PingFang SC Regular"/>
                <w:sz w:val="21"/>
                <w:szCs w:val="15"/>
                <w:lang w:eastAsia="zh-CN"/>
              </w:rPr>
              <w:t>有多次</w:t>
            </w:r>
            <w:r>
              <w:rPr>
                <w:rFonts w:hint="eastAsia" w:ascii="PingFang SC Regular" w:hAnsi="PingFang SC Regular" w:eastAsia="PingFang SC Regular" w:cs="PingFang SC Regular"/>
                <w:sz w:val="21"/>
                <w:szCs w:val="15"/>
                <w:lang w:eastAsia="zh-Hans"/>
              </w:rPr>
              <w:t>异常记录的学生直接禁止课程学习等。</w:t>
            </w:r>
          </w:p>
          <w:p w14:paraId="23417662">
            <w:pPr>
              <w:numPr>
                <w:ilvl w:val="0"/>
                <w:numId w:val="2"/>
              </w:numPr>
              <w:ind w:left="425" w:leftChars="0" w:hanging="425" w:firstLineChars="0"/>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lang w:eastAsia="zh-Hans"/>
              </w:rPr>
              <w:t>支持学生全过程学习与评价</w:t>
            </w:r>
          </w:p>
          <w:p w14:paraId="3D33A8C2">
            <w:pPr>
              <w:numPr>
                <w:ilvl w:val="0"/>
                <w:numId w:val="2"/>
              </w:numPr>
              <w:ind w:left="425" w:leftChars="0" w:hanging="425" w:firstLineChars="0"/>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支持学生通过APP端或电脑WEB端进行学习，支持学生实时查看在线视频、互动直播课程、学习进度、课程作业、课程测试、学习成绩分析、教学互动等，提供完整的在线课程学习体验；</w:t>
            </w:r>
          </w:p>
          <w:p w14:paraId="13FF6F4F">
            <w:pPr>
              <w:numPr>
                <w:ilvl w:val="0"/>
                <w:numId w:val="2"/>
              </w:numPr>
              <w:ind w:left="425" w:leftChars="0" w:hanging="425" w:firstLineChars="0"/>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课程成绩评价体系中支持基于学习习惯的评价指标，鼓励学生有计划持续性</w:t>
            </w:r>
            <w:r>
              <w:rPr>
                <w:rFonts w:hint="eastAsia" w:ascii="PingFang SC Regular" w:hAnsi="PingFang SC Regular" w:eastAsia="PingFang SC Regular" w:cs="PingFang SC Regular"/>
                <w:sz w:val="21"/>
                <w:szCs w:val="15"/>
                <w:lang w:eastAsia="zh-CN"/>
              </w:rPr>
              <w:t>地</w:t>
            </w:r>
            <w:r>
              <w:rPr>
                <w:rFonts w:hint="eastAsia" w:ascii="PingFang SC Regular" w:hAnsi="PingFang SC Regular" w:eastAsia="PingFang SC Regular" w:cs="PingFang SC Regular"/>
                <w:sz w:val="21"/>
                <w:szCs w:val="15"/>
              </w:rPr>
              <w:t>学习；</w:t>
            </w:r>
          </w:p>
          <w:p w14:paraId="7BD9DE05">
            <w:pPr>
              <w:numPr>
                <w:ilvl w:val="0"/>
                <w:numId w:val="2"/>
              </w:numPr>
              <w:ind w:left="425" w:leftChars="0" w:hanging="425" w:firstLineChars="0"/>
              <w:rPr>
                <w:rFonts w:hint="eastAsia" w:ascii="PingFang SC Regular" w:hAnsi="PingFang SC Regular" w:eastAsia="PingFang SC Regular" w:cs="PingFang SC Regular"/>
                <w:sz w:val="21"/>
                <w:szCs w:val="15"/>
                <w:lang w:eastAsia="zh-CN"/>
              </w:rPr>
            </w:pPr>
            <w:r>
              <w:rPr>
                <w:rFonts w:hint="eastAsia" w:ascii="PingFang SC Regular" w:hAnsi="PingFang SC Regular" w:eastAsia="PingFang SC Regular" w:cs="PingFang SC Regular"/>
                <w:sz w:val="21"/>
                <w:szCs w:val="15"/>
              </w:rPr>
              <w:t>课程成绩评价体系中支持基于学生线上有效互动的评价指标，鼓励学生进行有效的、持续的线上互动，评价指标中的互动需排除恶意刷帖、日常教学事务问答等</w:t>
            </w:r>
            <w:r>
              <w:rPr>
                <w:rFonts w:hint="eastAsia" w:ascii="PingFang SC Regular" w:hAnsi="PingFang SC Regular" w:eastAsia="PingFang SC Regular" w:cs="PingFang SC Regular"/>
                <w:sz w:val="21"/>
                <w:szCs w:val="15"/>
                <w:lang w:eastAsia="zh-CN"/>
              </w:rPr>
              <w:t>；</w:t>
            </w:r>
          </w:p>
          <w:p w14:paraId="32C175EA">
            <w:pPr>
              <w:numPr>
                <w:ilvl w:val="0"/>
                <w:numId w:val="2"/>
              </w:numPr>
              <w:ind w:left="425" w:leftChars="0" w:hanging="425" w:firstLineChars="0"/>
              <w:rPr>
                <w:rFonts w:hint="eastAsia" w:ascii="PingFang SC Regular" w:hAnsi="PingFang SC Regular" w:eastAsia="PingFang SC Regular" w:cs="PingFang SC Regular"/>
                <w:sz w:val="21"/>
                <w:szCs w:val="15"/>
                <w:lang w:eastAsia="zh-Hans"/>
              </w:rPr>
            </w:pPr>
            <w:r>
              <w:rPr>
                <w:rFonts w:hint="eastAsia" w:ascii="PingFang SC Regular" w:hAnsi="PingFang SC Regular" w:eastAsia="PingFang SC Regular" w:cs="PingFang SC Regular"/>
                <w:sz w:val="21"/>
                <w:szCs w:val="15"/>
              </w:rPr>
              <w:t>支持按考核规则顺利完成学习的学生，可在线查看电子版课程修读证明，自行下载并打印；</w:t>
            </w:r>
          </w:p>
          <w:p w14:paraId="5B68FA9C">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lang w:val="en-US" w:eastAsia="zh-CN"/>
              </w:rPr>
              <w:t>三</w:t>
            </w:r>
            <w:r>
              <w:rPr>
                <w:rFonts w:hint="eastAsia" w:ascii="PingFang SC Regular" w:hAnsi="PingFang SC Regular" w:eastAsia="PingFang SC Regular" w:cs="PingFang SC Regular"/>
                <w:sz w:val="21"/>
                <w:szCs w:val="15"/>
              </w:rPr>
              <w:t>、</w:t>
            </w:r>
            <w:r>
              <w:rPr>
                <w:rFonts w:hint="eastAsia" w:ascii="PingFang SC Regular" w:hAnsi="PingFang SC Regular" w:eastAsia="PingFang SC Regular" w:cs="PingFang SC Regular"/>
                <w:color w:val="000000" w:themeColor="text1"/>
                <w:kern w:val="2"/>
                <w:sz w:val="21"/>
                <w:szCs w:val="15"/>
                <w:lang w:val="en-US" w:eastAsia="zh-CN" w:bidi="ar-SA"/>
                <w14:textFill>
                  <w14:solidFill>
                    <w14:schemeClr w14:val="tx1"/>
                  </w14:solidFill>
                </w14:textFill>
              </w:rPr>
              <w:t>平台全国共享课程AI教学应用支持</w:t>
            </w:r>
            <w:r>
              <w:rPr>
                <w:rFonts w:hint="eastAsia" w:ascii="PingFang SC Regular" w:hAnsi="PingFang SC Regular" w:eastAsia="PingFang SC Regular" w:cs="PingFang SC Regular"/>
                <w:color w:val="000000" w:themeColor="text1"/>
                <w:kern w:val="2"/>
                <w:sz w:val="21"/>
                <w:szCs w:val="15"/>
                <w:lang w:val="en-US" w:eastAsia="zh-Hans" w:bidi="ar-SA"/>
                <w14:textFill>
                  <w14:solidFill>
                    <w14:schemeClr w14:val="tx1"/>
                  </w14:solidFill>
                </w14:textFill>
              </w:rPr>
              <w:t>服务：</w:t>
            </w:r>
          </w:p>
          <w:p w14:paraId="0EE6A641">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lang w:val="en-US" w:eastAsia="zh-CN"/>
              </w:rPr>
              <w:t>1.</w:t>
            </w:r>
            <w:r>
              <w:rPr>
                <w:rFonts w:hint="eastAsia" w:ascii="PingFang SC Regular" w:hAnsi="PingFang SC Regular" w:eastAsia="PingFang SC Regular" w:cs="PingFang SC Regular"/>
                <w:sz w:val="21"/>
                <w:szCs w:val="15"/>
              </w:rPr>
              <w:t>AI助学：</w:t>
            </w:r>
          </w:p>
          <w:p w14:paraId="23BA557B">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AI问答</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平台配备AI助教，开启AI大模型与智慧学习，通过人/机互动，帮助学生及时解答课程相关的问题。</w:t>
            </w:r>
          </w:p>
          <w:p w14:paraId="5FE48DFA">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AI学伴</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针对不同学生的学习情况，AI学伴提醒督促学生进行视频学习和准时参加考试/补考，有见面课直播教学的，会主动提醒学生准时参加收看。</w:t>
            </w:r>
          </w:p>
          <w:p w14:paraId="357E6222">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AI陪练</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针对学生学习薄弱项，或者提高学生知识掌握情况，提供AI陪练，自动出与课程知识点相关的题目，帮助学生巩固掌握知识点。</w:t>
            </w:r>
          </w:p>
          <w:p w14:paraId="78A8FD9D">
            <w:pPr>
              <w:rPr>
                <w:rFonts w:hint="eastAsia"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AI审核</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AI助力做好平台课程维度的师生/生生之间在线互动/答疑的审核，确保论坛安全。</w:t>
            </w:r>
          </w:p>
          <w:p w14:paraId="61DD7739">
            <w:pPr>
              <w:rPr>
                <w:rFonts w:hint="eastAsia" w:ascii="PingFang SC Regular" w:hAnsi="PingFang SC Regular" w:eastAsia="PingFang SC Regular" w:cs="PingFang SC Regular"/>
                <w:sz w:val="21"/>
                <w:szCs w:val="15"/>
                <w:lang w:val="en-US" w:eastAsia="zh-CN"/>
              </w:rPr>
            </w:pPr>
            <w:r>
              <w:rPr>
                <w:rFonts w:hint="eastAsia" w:ascii="PingFang SC Regular" w:hAnsi="PingFang SC Regular" w:eastAsia="PingFang SC Regular" w:cs="PingFang SC Regular"/>
                <w:sz w:val="21"/>
                <w:szCs w:val="15"/>
                <w:lang w:val="en-US" w:eastAsia="zh-CN"/>
              </w:rPr>
              <w:t xml:space="preserve">    AI解析，提供学生错题分析及解题思路，帮助学生更好地掌握知识点。</w:t>
            </w:r>
          </w:p>
          <w:p w14:paraId="725A32E2">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lang w:val="en-US" w:eastAsia="zh-CN"/>
              </w:rPr>
              <w:t>2.</w:t>
            </w:r>
            <w:r>
              <w:rPr>
                <w:rFonts w:hint="eastAsia" w:ascii="PingFang SC Regular" w:hAnsi="PingFang SC Regular" w:eastAsia="PingFang SC Regular" w:cs="PingFang SC Regular"/>
                <w:sz w:val="21"/>
                <w:szCs w:val="15"/>
              </w:rPr>
              <w:t>AI助教：</w:t>
            </w:r>
          </w:p>
          <w:p w14:paraId="725138C4">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AI批阅</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针对有主观题的课程， AI支持批阅，辅助老师评阅主观题。</w:t>
            </w:r>
          </w:p>
          <w:p w14:paraId="1505947F">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AI出题</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根据本校的教学计划要求，老师可借助AI出题，实现本校学生的个性化考试，提高学习质量。</w:t>
            </w:r>
          </w:p>
          <w:p w14:paraId="210FF520">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lang w:val="en-US" w:eastAsia="zh-CN"/>
              </w:rPr>
              <w:t>3.</w:t>
            </w:r>
            <w:r>
              <w:rPr>
                <w:rFonts w:hint="eastAsia" w:ascii="PingFang SC Regular" w:hAnsi="PingFang SC Regular" w:eastAsia="PingFang SC Regular" w:cs="PingFang SC Regular"/>
                <w:sz w:val="21"/>
                <w:szCs w:val="15"/>
              </w:rPr>
              <w:t>AI助管：</w:t>
            </w:r>
          </w:p>
          <w:p w14:paraId="0C81D096">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AI学习督促</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定期提醒督促学生及时完成学习、考试和补考，提高学习完成率和考试率。</w:t>
            </w:r>
          </w:p>
          <w:p w14:paraId="64D0B05E">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AI异常监测</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对学生学习、考试行为自动监测，识别异常学习行为，并引导督促学生进行诚信学习/考试。教务老师可随时查看本校学习/考试行为异常的学生名单，并根据本校规定进行相关的处理 。</w:t>
            </w:r>
          </w:p>
          <w:p w14:paraId="7DE0331D">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rPr>
              <w:t xml:space="preserve">    人脸识别（根据申请开通）</w:t>
            </w:r>
            <w:r>
              <w:rPr>
                <w:rFonts w:hint="eastAsia" w:ascii="PingFang SC Regular" w:hAnsi="PingFang SC Regular" w:eastAsia="PingFang SC Regular" w:cs="PingFang SC Regular"/>
                <w:sz w:val="21"/>
                <w:szCs w:val="15"/>
                <w:lang w:eastAsia="zh-CN"/>
              </w:rPr>
              <w:t>，</w:t>
            </w:r>
            <w:r>
              <w:rPr>
                <w:rFonts w:hint="eastAsia" w:ascii="PingFang SC Regular" w:hAnsi="PingFang SC Regular" w:eastAsia="PingFang SC Regular" w:cs="PingFang SC Regular"/>
                <w:sz w:val="21"/>
                <w:szCs w:val="15"/>
              </w:rPr>
              <w:t>提供人脸识别、活体检测服务，防止考试刷替行为。</w:t>
            </w:r>
          </w:p>
          <w:p w14:paraId="2B706F20">
            <w:pPr>
              <w:rPr>
                <w:rFonts w:ascii="PingFang SC Regular" w:hAnsi="PingFang SC Regular" w:eastAsia="PingFang SC Regular" w:cs="PingFang SC Regular"/>
                <w:sz w:val="21"/>
                <w:szCs w:val="15"/>
              </w:rPr>
            </w:pPr>
            <w:r>
              <w:rPr>
                <w:rFonts w:hint="eastAsia" w:ascii="PingFang SC Regular" w:hAnsi="PingFang SC Regular" w:eastAsia="PingFang SC Regular" w:cs="PingFang SC Regular"/>
                <w:sz w:val="21"/>
                <w:szCs w:val="15"/>
                <w:lang w:val="en-US" w:eastAsia="zh-CN"/>
              </w:rPr>
              <w:t>4.</w:t>
            </w:r>
            <w:r>
              <w:rPr>
                <w:rFonts w:hint="eastAsia" w:ascii="PingFang SC Regular" w:hAnsi="PingFang SC Regular" w:eastAsia="PingFang SC Regular" w:cs="PingFang SC Regular"/>
                <w:sz w:val="21"/>
                <w:szCs w:val="15"/>
              </w:rPr>
              <w:t>AI助评：</w:t>
            </w:r>
          </w:p>
          <w:p w14:paraId="53CA7D5D">
            <w:pPr>
              <w:rPr>
                <w:rFonts w:hint="default" w:ascii="Times New Roman" w:hAnsi="Times New Roman" w:eastAsia="仿宋_GB2312" w:cs="Times New Roman"/>
                <w:kern w:val="0"/>
                <w:sz w:val="32"/>
                <w:szCs w:val="32"/>
                <w:lang w:val="en-US" w:eastAsia="zh-CN" w:bidi="ar"/>
              </w:rPr>
            </w:pPr>
            <w:r>
              <w:rPr>
                <w:rFonts w:hint="eastAsia" w:ascii="PingFang SC Regular" w:hAnsi="PingFang SC Regular" w:eastAsia="PingFang SC Regular" w:cs="PingFang SC Regular"/>
                <w:sz w:val="21"/>
                <w:szCs w:val="15"/>
              </w:rPr>
              <w:t xml:space="preserve">    运用AI支持，提供本校月度/学期末的学情和课程大数据报告，以及相关分析和建议，促进持续改进和教学质量提升。</w:t>
            </w:r>
          </w:p>
        </w:tc>
      </w:tr>
    </w:tbl>
    <w:p w14:paraId="5EDD812B">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六</w:t>
      </w:r>
      <w:r>
        <w:rPr>
          <w:rFonts w:hint="default" w:ascii="Times New Roman" w:hAnsi="Times New Roman" w:eastAsia="黑体" w:cs="Times New Roman"/>
          <w:lang w:eastAsia="zh-CN"/>
        </w:rPr>
        <w:t>、</w:t>
      </w:r>
      <w:r>
        <w:rPr>
          <w:rFonts w:hint="default" w:ascii="Times New Roman" w:hAnsi="Times New Roman" w:eastAsia="黑体" w:cs="Times New Roman"/>
        </w:rPr>
        <w:t>服务期限：</w:t>
      </w:r>
      <w:r>
        <w:rPr>
          <w:rFonts w:hint="eastAsia" w:ascii="Times New Roman" w:hAnsi="Times New Roman" w:eastAsia="黑体" w:cs="Times New Roman"/>
          <w:lang w:val="en-US" w:eastAsia="zh-CN"/>
        </w:rPr>
        <w:t>2026年8月</w:t>
      </w:r>
      <w:r>
        <w:rPr>
          <w:rFonts w:hint="default" w:ascii="Times New Roman" w:hAnsi="Times New Roman" w:eastAsia="黑体" w:cs="Times New Roman"/>
        </w:rPr>
        <w:t>至</w:t>
      </w:r>
      <w:r>
        <w:rPr>
          <w:rFonts w:hint="default" w:ascii="Times New Roman" w:hAnsi="Times New Roman" w:eastAsia="黑体" w:cs="Times New Roman"/>
          <w:lang w:val="en-US" w:eastAsia="zh-CN"/>
        </w:rPr>
        <w:t>202</w:t>
      </w:r>
      <w:r>
        <w:rPr>
          <w:rFonts w:hint="eastAsia" w:ascii="Times New Roman" w:hAnsi="Times New Roman" w:eastAsia="黑体" w:cs="Times New Roman"/>
          <w:lang w:val="en-US" w:eastAsia="zh-CN"/>
        </w:rPr>
        <w:t>7</w:t>
      </w:r>
      <w:r>
        <w:rPr>
          <w:rFonts w:hint="default" w:ascii="Times New Roman" w:hAnsi="Times New Roman" w:eastAsia="黑体" w:cs="Times New Roman"/>
          <w:lang w:val="en-US" w:eastAsia="zh-CN"/>
        </w:rPr>
        <w:t>年7月</w:t>
      </w:r>
      <w:r>
        <w:rPr>
          <w:rFonts w:hint="default" w:ascii="Times New Roman" w:hAnsi="Times New Roman" w:eastAsia="黑体" w:cs="Times New Roman"/>
        </w:rPr>
        <w:t>全部完成为止。</w:t>
      </w:r>
    </w:p>
    <w:p w14:paraId="5771E98A">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七、付款方式</w:t>
      </w:r>
    </w:p>
    <w:p w14:paraId="3FF1366F">
      <w:pPr>
        <w:pStyle w:val="5"/>
        <w:pageBreakBefore w:val="0"/>
        <w:kinsoku/>
        <w:wordWrap/>
        <w:overflowPunct/>
        <w:topLinePunct w:val="0"/>
        <w:bidi w:val="0"/>
        <w:spacing w:line="600" w:lineRule="exact"/>
        <w:ind w:left="0" w:leftChars="0"/>
        <w:rPr>
          <w:rFonts w:hint="default" w:ascii="Times New Roman" w:hAnsi="Times New Roman" w:cs="Times New Roman"/>
          <w:kern w:val="2"/>
        </w:rPr>
      </w:pPr>
      <w:r>
        <w:rPr>
          <w:rFonts w:hint="default" w:ascii="Times New Roman" w:hAnsi="Times New Roman" w:cs="Times New Roman"/>
          <w:kern w:val="2"/>
        </w:rPr>
        <w:t>经采</w:t>
      </w:r>
      <w:bookmarkStart w:id="7" w:name="_GoBack"/>
      <w:r>
        <w:rPr>
          <w:rFonts w:hint="default" w:ascii="Times New Roman" w:hAnsi="Times New Roman" w:cs="Times New Roman"/>
          <w:kern w:val="2"/>
        </w:rPr>
        <w:t>购人验收合格后</w:t>
      </w:r>
      <w:r>
        <w:rPr>
          <w:rFonts w:hint="default" w:ascii="Times New Roman" w:hAnsi="Times New Roman" w:cs="Times New Roman"/>
          <w:kern w:val="2"/>
          <w:lang w:val="en-US" w:eastAsia="zh-CN"/>
        </w:rPr>
        <w:t>一次性</w:t>
      </w:r>
      <w:r>
        <w:rPr>
          <w:rFonts w:hint="default" w:ascii="Times New Roman" w:hAnsi="Times New Roman" w:cs="Times New Roman"/>
          <w:kern w:val="2"/>
        </w:rPr>
        <w:t>支付合同价的</w:t>
      </w:r>
      <w:r>
        <w:rPr>
          <w:rFonts w:hint="default" w:ascii="Times New Roman" w:hAnsi="Times New Roman" w:cs="Times New Roman"/>
          <w:kern w:val="2"/>
          <w:lang w:val="en-US" w:eastAsia="zh-CN"/>
        </w:rPr>
        <w:t>1</w:t>
      </w:r>
      <w:bookmarkEnd w:id="7"/>
      <w:r>
        <w:rPr>
          <w:rFonts w:hint="default" w:ascii="Times New Roman" w:hAnsi="Times New Roman" w:cs="Times New Roman"/>
          <w:kern w:val="2"/>
          <w:lang w:val="en-US" w:eastAsia="zh-CN"/>
        </w:rPr>
        <w:t>00</w:t>
      </w:r>
      <w:r>
        <w:rPr>
          <w:rFonts w:hint="default" w:ascii="Times New Roman" w:hAnsi="Times New Roman" w:cs="Times New Roman"/>
          <w:kern w:val="2"/>
        </w:rPr>
        <w:t>％。</w:t>
      </w:r>
    </w:p>
    <w:p w14:paraId="5424BE77">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八、供应商有如下情况之一者，该供应商报价无效：</w:t>
      </w:r>
    </w:p>
    <w:p w14:paraId="2A3D988C">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1.</w:t>
      </w:r>
      <w:r>
        <w:rPr>
          <w:rFonts w:hint="default" w:ascii="Times New Roman" w:hAnsi="Times New Roman" w:eastAsia="方正仿宋_GB2312" w:cs="Times New Roman"/>
          <w:color w:val="auto"/>
          <w:sz w:val="32"/>
          <w:szCs w:val="32"/>
          <w:lang w:bidi="ar"/>
        </w:rPr>
        <w:t>供应商</w:t>
      </w:r>
      <w:r>
        <w:rPr>
          <w:rFonts w:hint="default" w:ascii="Times New Roman" w:hAnsi="Times New Roman" w:eastAsia="仿宋_GB2312" w:cs="Times New Roman"/>
          <w:color w:val="auto"/>
          <w:kern w:val="2"/>
          <w:sz w:val="32"/>
          <w:szCs w:val="32"/>
        </w:rPr>
        <w:t>报价超过预算价，采购单位不能支付的；</w:t>
      </w:r>
    </w:p>
    <w:p w14:paraId="300BB9DA">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2.响应文件附有</w:t>
      </w:r>
      <w:r>
        <w:rPr>
          <w:rFonts w:hint="eastAsia" w:ascii="Times New Roman" w:hAnsi="Times New Roman" w:eastAsia="仿宋_GB2312" w:cs="Times New Roman"/>
          <w:color w:val="auto"/>
          <w:kern w:val="2"/>
          <w:sz w:val="32"/>
          <w:szCs w:val="32"/>
          <w:lang w:eastAsia="zh-CN"/>
        </w:rPr>
        <w:t>采</w:t>
      </w:r>
      <w:r>
        <w:rPr>
          <w:rFonts w:hint="default" w:ascii="Times New Roman" w:hAnsi="Times New Roman" w:eastAsia="仿宋_GB2312" w:cs="Times New Roman"/>
          <w:color w:val="auto"/>
          <w:kern w:val="2"/>
          <w:sz w:val="32"/>
          <w:szCs w:val="32"/>
        </w:rPr>
        <w:t>购单位不能接受的条件；</w:t>
      </w:r>
    </w:p>
    <w:p w14:paraId="0CC041BA">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3.响应文件所述内容和所附相关资料不真实的；</w:t>
      </w:r>
    </w:p>
    <w:p w14:paraId="0850A340">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4.响应文件未按规定的标志、</w:t>
      </w:r>
      <w:r>
        <w:rPr>
          <w:rFonts w:hint="eastAsia" w:ascii="Times New Roman" w:hAnsi="Times New Roman" w:eastAsia="仿宋_GB2312" w:cs="Times New Roman"/>
          <w:color w:val="auto"/>
          <w:kern w:val="2"/>
          <w:sz w:val="32"/>
          <w:szCs w:val="32"/>
          <w:lang w:eastAsia="zh-CN"/>
        </w:rPr>
        <w:t>签字或盖章</w:t>
      </w:r>
      <w:r>
        <w:rPr>
          <w:rFonts w:hint="default" w:ascii="Times New Roman" w:hAnsi="Times New Roman" w:eastAsia="仿宋_GB2312" w:cs="Times New Roman"/>
          <w:color w:val="auto"/>
          <w:kern w:val="2"/>
          <w:sz w:val="32"/>
          <w:szCs w:val="32"/>
        </w:rPr>
        <w:t>的；</w:t>
      </w:r>
    </w:p>
    <w:p w14:paraId="2FA3F87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5.响应文件未按规定的格式、内容和要求编制，响应文件字迹潦草、模糊、难以辨认。</w:t>
      </w:r>
    </w:p>
    <w:p w14:paraId="1DE1404C">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九、在项目采购中，出现下列情形之一的，应予废标：</w:t>
      </w:r>
    </w:p>
    <w:p w14:paraId="34615270">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1.出现影响采购公正的违法、违规行为的；</w:t>
      </w:r>
    </w:p>
    <w:p w14:paraId="2E09EF76">
      <w:pPr>
        <w:pStyle w:val="14"/>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2.供应商的响应单价或总价超过预算价，采购单位不能支付的；</w:t>
      </w:r>
    </w:p>
    <w:p w14:paraId="78B1F91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3.因重大变故，</w:t>
      </w:r>
      <w:r>
        <w:rPr>
          <w:rFonts w:hint="eastAsia" w:eastAsia="仿宋_GB2312" w:cs="Times New Roman"/>
          <w:sz w:val="32"/>
          <w:szCs w:val="32"/>
          <w:lang w:eastAsia="zh-CN"/>
        </w:rPr>
        <w:t>采购</w:t>
      </w:r>
      <w:r>
        <w:rPr>
          <w:rFonts w:hint="default" w:ascii="Times New Roman" w:hAnsi="Times New Roman" w:eastAsia="仿宋_GB2312" w:cs="Times New Roman"/>
          <w:sz w:val="32"/>
          <w:szCs w:val="32"/>
        </w:rPr>
        <w:t>任务取消的。</w:t>
      </w:r>
    </w:p>
    <w:p w14:paraId="1676E93C">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十、其他要求：</w:t>
      </w:r>
    </w:p>
    <w:p w14:paraId="1D4435B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1.所提供材料满足询价文件要求的前提下，报价低者中标，报价相同信誉等级高的中标，报价和信誉等级均相同时先报价的中标。响应单位不得虚假应标，否则需赔偿采购人损失并加入采购人黑名单。</w:t>
      </w:r>
    </w:p>
    <w:p w14:paraId="748241D2">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sz w:val="32"/>
          <w:szCs w:val="32"/>
        </w:rPr>
        <w:t>2.本项目响应报价为固定</w:t>
      </w:r>
      <w:r>
        <w:rPr>
          <w:rFonts w:hint="eastAsia" w:ascii="Times New Roman" w:hAnsi="Times New Roman" w:eastAsia="仿宋_GB2312" w:cs="Times New Roman"/>
          <w:sz w:val="32"/>
          <w:szCs w:val="32"/>
          <w:lang w:val="en-US" w:eastAsia="zh-CN"/>
        </w:rPr>
        <w:t>单价</w:t>
      </w:r>
      <w:r>
        <w:rPr>
          <w:rFonts w:hint="default" w:ascii="Times New Roman" w:hAnsi="Times New Roman" w:eastAsia="仿宋_GB2312" w:cs="Times New Roman"/>
          <w:sz w:val="32"/>
          <w:szCs w:val="32"/>
        </w:rPr>
        <w:t>包干。</w:t>
      </w:r>
      <w:r>
        <w:rPr>
          <w:rFonts w:hint="default" w:ascii="Times New Roman" w:hAnsi="Times New Roman" w:eastAsia="仿宋_GB2312" w:cs="Times New Roman"/>
          <w:b w:val="0"/>
          <w:bCs w:val="0"/>
          <w:color w:val="auto"/>
          <w:sz w:val="32"/>
          <w:szCs w:val="32"/>
        </w:rPr>
        <w:t>包括：现场</w:t>
      </w:r>
      <w:r>
        <w:rPr>
          <w:rFonts w:hint="eastAsia" w:eastAsia="仿宋_GB2312" w:cs="Times New Roman"/>
          <w:b w:val="0"/>
          <w:bCs w:val="0"/>
          <w:color w:val="auto"/>
          <w:sz w:val="32"/>
          <w:szCs w:val="32"/>
          <w:lang w:eastAsia="zh-CN"/>
        </w:rPr>
        <w:t>勘察</w:t>
      </w:r>
      <w:r>
        <w:rPr>
          <w:rFonts w:hint="default" w:ascii="Times New Roman" w:hAnsi="Times New Roman" w:eastAsia="仿宋_GB2312" w:cs="Times New Roman"/>
          <w:b w:val="0"/>
          <w:bCs w:val="0"/>
          <w:color w:val="auto"/>
          <w:sz w:val="32"/>
          <w:szCs w:val="32"/>
        </w:rPr>
        <w:t>、差旅等费用；项目实施过程中所</w:t>
      </w:r>
      <w:r>
        <w:rPr>
          <w:rFonts w:hint="eastAsia" w:eastAsia="仿宋_GB2312" w:cs="Times New Roman"/>
          <w:b w:val="0"/>
          <w:bCs w:val="0"/>
          <w:color w:val="auto"/>
          <w:sz w:val="32"/>
          <w:szCs w:val="32"/>
          <w:lang w:eastAsia="zh-CN"/>
        </w:rPr>
        <w:t>涉及</w:t>
      </w:r>
      <w:r>
        <w:rPr>
          <w:rFonts w:hint="default" w:ascii="Times New Roman" w:hAnsi="Times New Roman" w:eastAsia="仿宋_GB2312" w:cs="Times New Roman"/>
          <w:b w:val="0"/>
          <w:bCs w:val="0"/>
          <w:color w:val="auto"/>
          <w:sz w:val="32"/>
          <w:szCs w:val="32"/>
        </w:rPr>
        <w:t>的耗材、通讯、服装、胸卡、办公设备、各种税费、人工、餐费、保险、劳保、维护、利润、税金、政策性文件规定及合同包含的所有风险、责任等各项应有费用。除非因特殊原因并经买卖双方协商同意，成交单位不得再要求追加任何费用，采购人不再支付任何与本项目相关的费用。</w:t>
      </w:r>
    </w:p>
    <w:p w14:paraId="57C47EC4">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bookmarkStart w:id="1" w:name="_Toc308700881"/>
      <w:r>
        <w:rPr>
          <w:rFonts w:hint="default" w:ascii="Times New Roman" w:hAnsi="Times New Roman" w:eastAsia="黑体" w:cs="Times New Roman"/>
        </w:rPr>
        <w:t>十一、响应文件的编制和提交</w:t>
      </w:r>
    </w:p>
    <w:p w14:paraId="490A33A4">
      <w:pPr>
        <w:pageBreakBefore w:val="0"/>
        <w:widowControl/>
        <w:kinsoku/>
        <w:wordWrap/>
        <w:overflowPunct/>
        <w:topLinePunct w:val="0"/>
        <w:bidi w:val="0"/>
        <w:spacing w:line="600" w:lineRule="exact"/>
        <w:ind w:left="0" w:leftChars="0" w:firstLine="640" w:firstLineChars="20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供应商应仔细阅读响应文件的所有内容，按响应文件的下列要求编制响应文件：</w:t>
      </w:r>
    </w:p>
    <w:p w14:paraId="05B89DB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*1.技术参数偏离表，提供加盖供应商公章的扫描件；</w:t>
      </w:r>
    </w:p>
    <w:p w14:paraId="7986A5A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*2.报价一览表，提供加盖供应商公章的扫描件；</w:t>
      </w:r>
    </w:p>
    <w:p w14:paraId="76C127E2">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*3.有效的营业执照、组织机构代码证、税务登记证（或三证合一的有效证件）复印件加盖供应商公章的扫描件；</w:t>
      </w:r>
    </w:p>
    <w:p w14:paraId="6B00D606">
      <w:pPr>
        <w:pStyle w:val="5"/>
        <w:pageBreakBefore w:val="0"/>
        <w:kinsoku/>
        <w:wordWrap/>
        <w:overflowPunct/>
        <w:topLinePunct w:val="0"/>
        <w:bidi w:val="0"/>
        <w:spacing w:line="600" w:lineRule="exact"/>
        <w:ind w:left="0" w:leftChars="0"/>
        <w:rPr>
          <w:rFonts w:hint="default" w:ascii="Times New Roman" w:hAnsi="Times New Roman" w:cs="Times New Roman"/>
        </w:rPr>
      </w:pPr>
      <w:r>
        <w:rPr>
          <w:rFonts w:hint="default" w:ascii="Times New Roman" w:hAnsi="Times New Roman" w:cs="Times New Roman"/>
        </w:rPr>
        <w:t>*4.</w:t>
      </w:r>
      <w:r>
        <w:rPr>
          <w:rFonts w:hint="default" w:ascii="Times New Roman" w:hAnsi="Times New Roman" w:cs="Times New Roman"/>
          <w:kern w:val="2"/>
        </w:rPr>
        <w:t>法定代表人授权委托书加盖</w:t>
      </w:r>
      <w:r>
        <w:rPr>
          <w:rFonts w:hint="default" w:ascii="Times New Roman" w:hAnsi="Times New Roman" w:cs="Times New Roman"/>
        </w:rPr>
        <w:t>供应商公章的扫描件；</w:t>
      </w:r>
    </w:p>
    <w:p w14:paraId="5CDE5194">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*5.授权代理人和法定代表人身份证明书加盖供应商公章的扫描件；</w:t>
      </w:r>
    </w:p>
    <w:p w14:paraId="1BD87363">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*6.供应商基本情况表加盖供应商公章的扫描件；</w:t>
      </w:r>
    </w:p>
    <w:p w14:paraId="3639212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*7.供应商承诺函（主要内容为响应采购人所提出项目要求的全部条款，保证按时完成上述服务）加盖供应商公章的扫描件；</w:t>
      </w:r>
    </w:p>
    <w:p w14:paraId="1203A4EB">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*8.响应函加盖供应商公章的扫描件；</w:t>
      </w:r>
    </w:p>
    <w:p w14:paraId="730ADA1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提供未被“信用中国”网站（www.creditchina.gov.cn）或“中国政府采购网”网站（www.ccgp.gov.cn）或“国家企业信用信息公示系统”（www.gsxt.gov.cn/index.html）等信用信息平台列入失信被执行人、重大税收违法案件当事人名单、政府采购严重失信行为记录名单的信用报告电子打印稿（图片、截图 、pdf文件）加盖公章的扫描版；</w:t>
      </w:r>
    </w:p>
    <w:p w14:paraId="28F1573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*10.打“★”项服务承诺书（格式自拟）提供加盖供应商公章的扫描件；</w:t>
      </w:r>
    </w:p>
    <w:p w14:paraId="3BF740D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11.其他资料（响应单位请自行增加）提供加盖供应商公章的扫描件。</w:t>
      </w:r>
    </w:p>
    <w:p w14:paraId="7B35153E">
      <w:pPr>
        <w:pStyle w:val="5"/>
        <w:pageBreakBefore w:val="0"/>
        <w:kinsoku/>
        <w:wordWrap/>
        <w:overflowPunct/>
        <w:topLinePunct w:val="0"/>
        <w:bidi w:val="0"/>
        <w:spacing w:line="600" w:lineRule="exact"/>
        <w:ind w:left="0" w:leftChars="0" w:firstLine="643"/>
        <w:rPr>
          <w:rFonts w:hint="default" w:ascii="Times New Roman" w:hAnsi="Times New Roman" w:cs="Times New Roman"/>
          <w:b/>
          <w:bCs/>
        </w:rPr>
      </w:pPr>
      <w:r>
        <w:rPr>
          <w:rFonts w:hint="default" w:ascii="Times New Roman" w:hAnsi="Times New Roman" w:cs="Times New Roman"/>
          <w:b/>
          <w:bCs/>
        </w:rPr>
        <w:t>注：以上材料请按序号装订，格式见本文件“十三、响应文件格式”。上述带“*”条款响应单位必须在响应文件中提供，否则将作为无效响应处理。</w:t>
      </w:r>
    </w:p>
    <w:p w14:paraId="40D9AAC5">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十二、联系方式</w:t>
      </w:r>
    </w:p>
    <w:p w14:paraId="6D5271E7">
      <w:pPr>
        <w:pStyle w:val="14"/>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rPr>
        <w:t>项目联系人：</w:t>
      </w:r>
      <w:r>
        <w:rPr>
          <w:rFonts w:hint="eastAsia" w:ascii="Times New Roman" w:hAnsi="Times New Roman" w:eastAsia="仿宋_GB2312" w:cs="Times New Roman"/>
          <w:color w:val="auto"/>
          <w:sz w:val="32"/>
          <w:szCs w:val="32"/>
          <w:lang w:val="en-US" w:eastAsia="zh-CN"/>
        </w:rPr>
        <w:t>董</w:t>
      </w:r>
      <w:r>
        <w:rPr>
          <w:rFonts w:hint="default" w:ascii="Times New Roman" w:hAnsi="Times New Roman" w:eastAsia="仿宋_GB2312" w:cs="Times New Roman"/>
          <w:color w:val="auto"/>
          <w:sz w:val="32"/>
          <w:szCs w:val="32"/>
        </w:rPr>
        <w:t xml:space="preserve">老师 </w:t>
      </w:r>
      <w:r>
        <w:rPr>
          <w:rFonts w:hint="eastAsia" w:ascii="Times New Roman" w:hAnsi="Times New Roman" w:eastAsia="仿宋_GB2312" w:cs="Times New Roman"/>
          <w:color w:val="auto"/>
          <w:sz w:val="32"/>
          <w:szCs w:val="32"/>
          <w:lang w:val="en-US" w:eastAsia="zh-CN"/>
        </w:rPr>
        <w:t>13585454609</w:t>
      </w:r>
    </w:p>
    <w:p w14:paraId="5376540D">
      <w:pPr>
        <w:pStyle w:val="14"/>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rPr>
        <w:t>采购联系人：</w:t>
      </w:r>
      <w:r>
        <w:rPr>
          <w:rFonts w:hint="eastAsia" w:ascii="Times New Roman" w:hAnsi="Times New Roman" w:eastAsia="仿宋_GB2312" w:cs="Times New Roman"/>
          <w:sz w:val="32"/>
          <w:szCs w:val="32"/>
          <w:lang w:val="en-US" w:eastAsia="zh-CN"/>
        </w:rPr>
        <w:t>董</w:t>
      </w:r>
      <w:r>
        <w:rPr>
          <w:rFonts w:hint="default" w:ascii="Times New Roman" w:hAnsi="Times New Roman" w:eastAsia="仿宋_GB2312" w:cs="Times New Roman"/>
          <w:color w:val="auto"/>
          <w:sz w:val="32"/>
          <w:szCs w:val="32"/>
        </w:rPr>
        <w:t xml:space="preserve">老师 </w:t>
      </w:r>
      <w:r>
        <w:rPr>
          <w:rFonts w:hint="eastAsia" w:ascii="Times New Roman" w:hAnsi="Times New Roman" w:eastAsia="仿宋_GB2312" w:cs="Times New Roman"/>
          <w:color w:val="auto"/>
          <w:sz w:val="32"/>
          <w:szCs w:val="32"/>
          <w:lang w:val="en-US" w:eastAsia="zh-CN"/>
        </w:rPr>
        <w:t>13585454609</w:t>
      </w:r>
    </w:p>
    <w:p w14:paraId="341E8A42">
      <w:pPr>
        <w:pStyle w:val="14"/>
        <w:pageBreakBefore w:val="0"/>
        <w:kinsoku/>
        <w:wordWrap/>
        <w:overflowPunct/>
        <w:topLinePunct w:val="0"/>
        <w:bidi w:val="0"/>
        <w:snapToGrid w:val="0"/>
        <w:spacing w:line="600" w:lineRule="exact"/>
        <w:ind w:left="0" w:leftChars="0" w:firstLine="640" w:firstLineChars="200"/>
        <w:jc w:val="left"/>
        <w:rPr>
          <w:rFonts w:hint="default" w:ascii="Times New Roman" w:hAnsi="Times New Roman" w:cs="Times New Roman"/>
        </w:rPr>
      </w:pPr>
      <w:r>
        <w:rPr>
          <w:rFonts w:hint="default" w:ascii="Times New Roman" w:hAnsi="Times New Roman" w:eastAsia="仿宋_GB2312" w:cs="Times New Roman"/>
          <w:sz w:val="32"/>
          <w:szCs w:val="32"/>
        </w:rPr>
        <w:t>通讯地址：江苏省常州市钟楼区邹区镇殷村职教园和裕路</w:t>
      </w:r>
      <w:r>
        <w:rPr>
          <w:rFonts w:hint="default" w:ascii="Times New Roman" w:hAnsi="Times New Roman" w:eastAsia="仿宋_GB2312" w:cs="Times New Roman"/>
          <w:sz w:val="32"/>
          <w:szCs w:val="32"/>
          <w:lang w:val="en-US" w:eastAsia="zh-CN"/>
        </w:rPr>
        <w:t>1</w:t>
      </w:r>
      <w:r>
        <w:rPr>
          <w:rFonts w:hint="default" w:ascii="Times New Roman" w:hAnsi="Times New Roman" w:eastAsia="仿宋_GB2312" w:cs="Times New Roman"/>
          <w:sz w:val="32"/>
          <w:szCs w:val="32"/>
        </w:rPr>
        <w:t>号</w:t>
      </w:r>
      <w:r>
        <w:rPr>
          <w:rFonts w:hint="default" w:ascii="Times New Roman" w:hAnsi="Times New Roman" w:eastAsia="仿宋_GB2312" w:cs="Times New Roman"/>
          <w:color w:val="auto"/>
          <w:kern w:val="2"/>
          <w:sz w:val="32"/>
          <w:szCs w:val="32"/>
        </w:rPr>
        <w:t>江苏城乡建设职业学院</w:t>
      </w:r>
      <w:r>
        <w:rPr>
          <w:rFonts w:hint="default" w:ascii="Times New Roman" w:hAnsi="Times New Roman" w:eastAsia="仿宋_GB2312" w:cs="Times New Roman"/>
          <w:color w:val="auto"/>
          <w:kern w:val="2"/>
          <w:sz w:val="32"/>
          <w:szCs w:val="32"/>
          <w:lang w:val="en-US" w:eastAsia="zh-CN"/>
        </w:rPr>
        <w:t xml:space="preserve"> </w:t>
      </w:r>
      <w:r>
        <w:rPr>
          <w:rFonts w:hint="eastAsia" w:ascii="Times New Roman" w:hAnsi="Times New Roman" w:eastAsia="仿宋_GB2312" w:cs="Times New Roman"/>
          <w:sz w:val="32"/>
          <w:szCs w:val="32"/>
          <w:lang w:val="en-US" w:eastAsia="zh-CN"/>
        </w:rPr>
        <w:t>教务</w:t>
      </w:r>
      <w:r>
        <w:rPr>
          <w:rFonts w:hint="default" w:ascii="Times New Roman" w:hAnsi="Times New Roman" w:eastAsia="仿宋_GB2312" w:cs="Times New Roman"/>
          <w:sz w:val="32"/>
          <w:szCs w:val="32"/>
          <w:lang w:val="en-US" w:eastAsia="zh-CN"/>
        </w:rPr>
        <w:t>处</w:t>
      </w:r>
      <w:r>
        <w:rPr>
          <w:rFonts w:hint="default" w:ascii="Times New Roman" w:hAnsi="Times New Roman" w:cs="Times New Roman"/>
        </w:rPr>
        <w:t xml:space="preserve">   </w:t>
      </w:r>
    </w:p>
    <w:p w14:paraId="45406EB0">
      <w:pPr>
        <w:pStyle w:val="14"/>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p>
    <w:p w14:paraId="5990B09E">
      <w:pPr>
        <w:pStyle w:val="14"/>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r>
        <w:rPr>
          <w:rFonts w:hint="default" w:ascii="Times New Roman" w:hAnsi="Times New Roman" w:cs="Times New Roman"/>
        </w:rPr>
        <w:t xml:space="preserve">                           </w:t>
      </w:r>
    </w:p>
    <w:p w14:paraId="49EC6B68">
      <w:pPr>
        <w:pStyle w:val="14"/>
        <w:pageBreakBefore w:val="0"/>
        <w:kinsoku/>
        <w:wordWrap/>
        <w:overflowPunct/>
        <w:topLinePunct w:val="0"/>
        <w:bidi w:val="0"/>
        <w:snapToGrid w:val="0"/>
        <w:spacing w:line="600" w:lineRule="exact"/>
        <w:ind w:left="0" w:leftChars="0" w:firstLine="640" w:firstLineChars="200"/>
        <w:jc w:val="right"/>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江苏城乡建设职业学院</w:t>
      </w:r>
    </w:p>
    <w:p w14:paraId="3C644D0B">
      <w:pPr>
        <w:pStyle w:val="14"/>
        <w:pageBreakBefore w:val="0"/>
        <w:kinsoku/>
        <w:wordWrap/>
        <w:overflowPunct/>
        <w:topLinePunct w:val="0"/>
        <w:bidi w:val="0"/>
        <w:snapToGrid w:val="0"/>
        <w:spacing w:line="600" w:lineRule="exact"/>
        <w:ind w:left="0" w:leftChars="0" w:firstLine="640" w:firstLineChars="200"/>
        <w:jc w:val="center"/>
        <w:rPr>
          <w:rFonts w:hint="default"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lang w:val="en-US" w:eastAsia="zh-CN"/>
        </w:rPr>
        <w:t xml:space="preserve">                                </w:t>
      </w:r>
      <w:r>
        <w:rPr>
          <w:rFonts w:hint="default" w:ascii="Times New Roman" w:hAnsi="Times New Roman" w:eastAsia="仿宋_GB2312" w:cs="Times New Roman"/>
          <w:color w:val="auto"/>
          <w:kern w:val="2"/>
          <w:sz w:val="32"/>
          <w:szCs w:val="32"/>
        </w:rPr>
        <w:t>202</w:t>
      </w:r>
      <w:r>
        <w:rPr>
          <w:rFonts w:hint="default" w:ascii="Times New Roman" w:hAnsi="Times New Roman" w:eastAsia="仿宋_GB2312" w:cs="Times New Roman"/>
          <w:color w:val="auto"/>
          <w:kern w:val="2"/>
          <w:sz w:val="32"/>
          <w:szCs w:val="32"/>
          <w:lang w:val="en-US" w:eastAsia="zh-CN"/>
        </w:rPr>
        <w:t>6</w:t>
      </w:r>
      <w:r>
        <w:rPr>
          <w:rFonts w:hint="default" w:ascii="Times New Roman" w:hAnsi="Times New Roman" w:eastAsia="仿宋_GB2312" w:cs="Times New Roman"/>
          <w:color w:val="auto"/>
          <w:kern w:val="2"/>
          <w:sz w:val="32"/>
          <w:szCs w:val="32"/>
        </w:rPr>
        <w:t>年</w:t>
      </w:r>
      <w:r>
        <w:rPr>
          <w:rFonts w:hint="eastAsia" w:ascii="Times New Roman" w:hAnsi="Times New Roman" w:eastAsia="仿宋_GB2312" w:cs="Times New Roman"/>
          <w:color w:val="auto"/>
          <w:kern w:val="2"/>
          <w:sz w:val="32"/>
          <w:szCs w:val="32"/>
          <w:lang w:val="en-US" w:eastAsia="zh-CN"/>
        </w:rPr>
        <w:t>7</w:t>
      </w:r>
      <w:r>
        <w:rPr>
          <w:rFonts w:hint="default" w:ascii="Times New Roman" w:hAnsi="Times New Roman" w:eastAsia="仿宋_GB2312" w:cs="Times New Roman"/>
          <w:color w:val="auto"/>
          <w:kern w:val="2"/>
          <w:sz w:val="32"/>
          <w:szCs w:val="32"/>
        </w:rPr>
        <w:t>月</w:t>
      </w:r>
      <w:r>
        <w:rPr>
          <w:rFonts w:hint="eastAsia" w:ascii="Times New Roman" w:hAnsi="Times New Roman" w:eastAsia="仿宋_GB2312" w:cs="Times New Roman"/>
          <w:color w:val="auto"/>
          <w:kern w:val="2"/>
          <w:sz w:val="32"/>
          <w:szCs w:val="32"/>
          <w:lang w:val="en-US" w:eastAsia="zh-CN"/>
        </w:rPr>
        <w:t>6</w:t>
      </w:r>
      <w:r>
        <w:rPr>
          <w:rFonts w:hint="default" w:ascii="Times New Roman" w:hAnsi="Times New Roman" w:eastAsia="仿宋_GB2312" w:cs="Times New Roman"/>
          <w:color w:val="auto"/>
          <w:kern w:val="2"/>
          <w:sz w:val="32"/>
          <w:szCs w:val="32"/>
        </w:rPr>
        <w:t>日</w:t>
      </w:r>
    </w:p>
    <w:p w14:paraId="0BBE3A56">
      <w:pPr>
        <w:pageBreakBefore w:val="0"/>
        <w:kinsoku/>
        <w:wordWrap/>
        <w:overflowPunct/>
        <w:topLinePunct w:val="0"/>
        <w:bidi w:val="0"/>
        <w:spacing w:line="600" w:lineRule="exact"/>
        <w:ind w:left="0" w:leftChars="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br w:type="page"/>
      </w:r>
    </w:p>
    <w:p w14:paraId="1A22F92B">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十三、响应文件格式</w:t>
      </w:r>
      <w:bookmarkEnd w:id="1"/>
      <w:r>
        <w:rPr>
          <w:rFonts w:hint="default" w:ascii="Times New Roman" w:hAnsi="Times New Roman" w:eastAsia="黑体" w:cs="Times New Roman"/>
          <w:bCs/>
          <w:sz w:val="32"/>
          <w:szCs w:val="32"/>
        </w:rPr>
        <w:t>：</w:t>
      </w:r>
    </w:p>
    <w:p w14:paraId="2211CA52">
      <w:pPr>
        <w:pStyle w:val="3"/>
        <w:pageBreakBefore w:val="0"/>
        <w:kinsoku/>
        <w:wordWrap/>
        <w:overflowPunct/>
        <w:topLinePunct w:val="0"/>
        <w:bidi w:val="0"/>
        <w:spacing w:before="0" w:after="0" w:line="600" w:lineRule="exact"/>
        <w:ind w:left="0" w:leftChars="0" w:firstLine="482" w:firstLineChars="200"/>
        <w:rPr>
          <w:rFonts w:hint="default" w:ascii="Times New Roman" w:hAnsi="Times New Roman" w:eastAsia="宋体" w:cs="Times New Roman"/>
          <w:sz w:val="24"/>
          <w:szCs w:val="24"/>
        </w:rPr>
      </w:pPr>
    </w:p>
    <w:p w14:paraId="55D8D224">
      <w:pPr>
        <w:pageBreakBefore w:val="0"/>
        <w:kinsoku/>
        <w:wordWrap/>
        <w:overflowPunct/>
        <w:topLinePunct w:val="0"/>
        <w:bidi w:val="0"/>
        <w:spacing w:line="600" w:lineRule="exact"/>
        <w:ind w:left="0" w:leftChars="0" w:firstLine="482" w:firstLineChars="200"/>
        <w:rPr>
          <w:rFonts w:hint="default" w:ascii="Times New Roman" w:hAnsi="Times New Roman" w:eastAsia="宋体" w:cs="Times New Roman"/>
          <w:b/>
          <w:sz w:val="24"/>
          <w:szCs w:val="24"/>
        </w:rPr>
      </w:pPr>
    </w:p>
    <w:p w14:paraId="3D0EEA3B">
      <w:pPr>
        <w:pageBreakBefore w:val="0"/>
        <w:kinsoku/>
        <w:wordWrap/>
        <w:overflowPunct/>
        <w:topLinePunct w:val="0"/>
        <w:bidi w:val="0"/>
        <w:spacing w:line="600" w:lineRule="exact"/>
        <w:ind w:left="0" w:leftChars="0" w:firstLine="602" w:firstLineChars="200"/>
        <w:rPr>
          <w:rFonts w:hint="default" w:ascii="Times New Roman" w:hAnsi="Times New Roman" w:eastAsia="宋体" w:cs="Times New Roman"/>
          <w:b/>
          <w:sz w:val="30"/>
          <w:szCs w:val="30"/>
        </w:rPr>
      </w:pPr>
      <w:r>
        <w:rPr>
          <w:rFonts w:hint="default" w:ascii="Times New Roman" w:hAnsi="Times New Roman" w:eastAsia="宋体" w:cs="Times New Roman"/>
          <w:b/>
          <w:sz w:val="30"/>
          <w:szCs w:val="30"/>
        </w:rPr>
        <w:t>响应文件封面</w:t>
      </w:r>
    </w:p>
    <w:p w14:paraId="73364D5B">
      <w:pPr>
        <w:pageBreakBefore w:val="0"/>
        <w:kinsoku/>
        <w:wordWrap/>
        <w:overflowPunct/>
        <w:topLinePunct w:val="0"/>
        <w:bidi w:val="0"/>
        <w:spacing w:line="600" w:lineRule="exact"/>
        <w:ind w:left="0" w:leftChars="0" w:firstLine="3520" w:firstLineChars="1100"/>
        <w:rPr>
          <w:rFonts w:hint="default" w:ascii="Times New Roman" w:hAnsi="Times New Roman" w:eastAsia="黑体" w:cs="Times New Roman"/>
          <w:sz w:val="32"/>
          <w:szCs w:val="32"/>
          <w:u w:val="single"/>
        </w:rPr>
      </w:pPr>
    </w:p>
    <w:p w14:paraId="4A82BDD2">
      <w:pPr>
        <w:pageBreakBefore w:val="0"/>
        <w:kinsoku/>
        <w:wordWrap/>
        <w:overflowPunct/>
        <w:topLinePunct w:val="0"/>
        <w:bidi w:val="0"/>
        <w:spacing w:line="600" w:lineRule="exact"/>
        <w:ind w:left="0" w:leftChars="0" w:firstLine="3520" w:firstLineChars="1100"/>
        <w:rPr>
          <w:rFonts w:hint="default" w:ascii="Times New Roman" w:hAnsi="Times New Roman" w:eastAsia="黑体" w:cs="Times New Roman"/>
          <w:sz w:val="32"/>
          <w:szCs w:val="32"/>
        </w:rPr>
      </w:pPr>
      <w:r>
        <w:rPr>
          <w:rFonts w:hint="default" w:ascii="Times New Roman" w:hAnsi="Times New Roman" w:eastAsia="黑体" w:cs="Times New Roman"/>
          <w:sz w:val="32"/>
          <w:szCs w:val="32"/>
          <w:u w:val="single"/>
        </w:rPr>
        <w:t xml:space="preserve">             </w:t>
      </w:r>
      <w:r>
        <w:rPr>
          <w:rFonts w:hint="default" w:ascii="Times New Roman" w:hAnsi="Times New Roman" w:eastAsia="黑体" w:cs="Times New Roman"/>
          <w:sz w:val="32"/>
          <w:szCs w:val="32"/>
        </w:rPr>
        <w:t>项目</w:t>
      </w:r>
    </w:p>
    <w:p w14:paraId="2FC5011D">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1DE0BB88">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4634E4BB">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响</w:t>
      </w:r>
    </w:p>
    <w:p w14:paraId="5A6EE506">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应</w:t>
      </w:r>
    </w:p>
    <w:p w14:paraId="18AAE216">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文</w:t>
      </w:r>
    </w:p>
    <w:p w14:paraId="6D10BB18">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件</w:t>
      </w:r>
    </w:p>
    <w:p w14:paraId="0ACD5234">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p>
    <w:p w14:paraId="48CA84B2">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p>
    <w:p w14:paraId="3873ED95">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项目名称：</w:t>
      </w:r>
    </w:p>
    <w:p w14:paraId="28C645E1">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响应单位（盖章）： </w:t>
      </w:r>
    </w:p>
    <w:p w14:paraId="0EED375E">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法定代表人或被授权人（签名或盖章）： </w:t>
      </w:r>
    </w:p>
    <w:p w14:paraId="5A7CF420">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7BE1CAC4">
      <w:pPr>
        <w:pageBreakBefore w:val="0"/>
        <w:kinsoku/>
        <w:wordWrap/>
        <w:overflowPunct/>
        <w:topLinePunct w:val="0"/>
        <w:bidi w:val="0"/>
        <w:spacing w:line="600" w:lineRule="exact"/>
        <w:ind w:left="0" w:leftChars="0" w:firstLine="480" w:firstLineChars="200"/>
        <w:rPr>
          <w:rFonts w:hint="default" w:ascii="Times New Roman" w:hAnsi="Times New Roman" w:eastAsia="黑体" w:cs="Times New Roman"/>
          <w:sz w:val="24"/>
          <w:szCs w:val="24"/>
        </w:rPr>
      </w:pPr>
    </w:p>
    <w:p w14:paraId="679864C9">
      <w:pPr>
        <w:pageBreakBefore w:val="0"/>
        <w:kinsoku/>
        <w:wordWrap/>
        <w:overflowPunct/>
        <w:topLinePunct w:val="0"/>
        <w:bidi w:val="0"/>
        <w:spacing w:line="600" w:lineRule="exact"/>
        <w:ind w:left="0" w:leftChars="0" w:firstLine="480" w:firstLineChars="200"/>
        <w:rPr>
          <w:rFonts w:hint="default" w:ascii="Times New Roman" w:hAnsi="Times New Roman" w:eastAsia="黑体" w:cs="Times New Roman"/>
          <w:sz w:val="32"/>
          <w:szCs w:val="32"/>
        </w:rPr>
      </w:pP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32"/>
          <w:szCs w:val="32"/>
        </w:rPr>
        <w:t xml:space="preserve">        年        月      日</w:t>
      </w:r>
      <w:bookmarkStart w:id="2" w:name="_Toc346"/>
      <w:bookmarkStart w:id="3" w:name="_Toc21350"/>
      <w:bookmarkStart w:id="4" w:name="_Toc21139"/>
      <w:bookmarkStart w:id="5" w:name="_Toc393194385"/>
      <w:bookmarkStart w:id="6" w:name="_Toc311189785"/>
    </w:p>
    <w:p w14:paraId="7BA532B1">
      <w:pPr>
        <w:keepLines w:val="0"/>
        <w:pageBreakBefore w:val="0"/>
        <w:widowControl/>
        <w:kinsoku/>
        <w:wordWrap/>
        <w:overflowPunct/>
        <w:topLinePunct w:val="0"/>
        <w:bidi w:val="0"/>
        <w:spacing w:line="580" w:lineRule="exact"/>
        <w:textAlignment w:val="auto"/>
        <w:rPr>
          <w:rFonts w:hint="default" w:ascii="Times New Roman" w:hAnsi="Times New Roman" w:eastAsia="黑体" w:cs="Times New Roman"/>
          <w:bCs/>
          <w:sz w:val="32"/>
          <w:szCs w:val="32"/>
        </w:rPr>
      </w:pPr>
      <w:r>
        <w:rPr>
          <w:rFonts w:hint="default" w:ascii="Times New Roman" w:hAnsi="Times New Roman" w:eastAsia="宋体" w:cs="Times New Roman"/>
          <w:sz w:val="32"/>
          <w:szCs w:val="32"/>
        </w:rPr>
        <w:br w:type="page"/>
      </w:r>
      <w:bookmarkEnd w:id="2"/>
      <w:bookmarkEnd w:id="3"/>
      <w:bookmarkEnd w:id="4"/>
      <w:bookmarkEnd w:id="5"/>
      <w:bookmarkEnd w:id="6"/>
      <w:r>
        <w:rPr>
          <w:rFonts w:hint="default" w:ascii="Times New Roman" w:hAnsi="Times New Roman" w:eastAsia="黑体" w:cs="Times New Roman"/>
          <w:bCs/>
          <w:sz w:val="32"/>
          <w:szCs w:val="32"/>
        </w:rPr>
        <w:t>附件1：技术参数偏离表加盖供应商公章</w:t>
      </w:r>
    </w:p>
    <w:p w14:paraId="5DD65DEC">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供应商应对询价文件中规定的商务（如质保期、交货期、付款方式）及服务部分给予充分的考虑。</w:t>
      </w:r>
    </w:p>
    <w:p w14:paraId="21E41E21">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1.为了评审的需要，供应商</w:t>
      </w:r>
      <w:r>
        <w:rPr>
          <w:rFonts w:hint="default" w:ascii="Times New Roman" w:hAnsi="Times New Roman" w:eastAsia="仿宋_GB2312" w:cs="Times New Roman"/>
          <w:b w:val="0"/>
          <w:bCs w:val="0"/>
          <w:sz w:val="32"/>
          <w:szCs w:val="32"/>
          <w:lang w:val="zh-CN"/>
        </w:rPr>
        <w:t>对本项目要求服务条款中指标如有偏离，应在本表中详细列出，如无偏离，请在本部分写“完全响应本项目指标</w:t>
      </w:r>
      <w:r>
        <w:rPr>
          <w:rFonts w:hint="default" w:ascii="Times New Roman" w:hAnsi="Times New Roman" w:eastAsia="仿宋_GB2312" w:cs="Times New Roman"/>
          <w:b w:val="0"/>
          <w:bCs w:val="0"/>
          <w:sz w:val="32"/>
          <w:szCs w:val="32"/>
        </w:rPr>
        <w:t>服务</w:t>
      </w:r>
      <w:r>
        <w:rPr>
          <w:rFonts w:hint="default" w:ascii="Times New Roman" w:hAnsi="Times New Roman" w:eastAsia="仿宋_GB2312" w:cs="Times New Roman"/>
          <w:b w:val="0"/>
          <w:bCs w:val="0"/>
          <w:sz w:val="32"/>
          <w:szCs w:val="32"/>
          <w:lang w:val="zh-CN"/>
        </w:rPr>
        <w:t>要求，无偏离”，否则视为</w:t>
      </w:r>
      <w:r>
        <w:rPr>
          <w:rFonts w:hint="default" w:ascii="Times New Roman" w:hAnsi="Times New Roman" w:eastAsia="仿宋_GB2312" w:cs="Times New Roman"/>
          <w:b w:val="0"/>
          <w:bCs w:val="0"/>
          <w:sz w:val="32"/>
          <w:szCs w:val="32"/>
        </w:rPr>
        <w:t>完全响应</w:t>
      </w:r>
      <w:r>
        <w:rPr>
          <w:rFonts w:hint="default" w:ascii="Times New Roman" w:hAnsi="Times New Roman" w:eastAsia="仿宋_GB2312" w:cs="Times New Roman"/>
          <w:b w:val="0"/>
          <w:bCs w:val="0"/>
          <w:sz w:val="32"/>
          <w:szCs w:val="32"/>
          <w:lang w:val="zh-CN"/>
        </w:rPr>
        <w:t>。</w:t>
      </w:r>
    </w:p>
    <w:p w14:paraId="2DEC722C">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2.商务条款如无偏离，请在商务条款部分写“完全响应商务条款要求，无偏离”，并按格式要求盖章签字附在响应文件中，</w:t>
      </w:r>
      <w:r>
        <w:rPr>
          <w:rFonts w:hint="default" w:ascii="Times New Roman" w:hAnsi="Times New Roman" w:eastAsia="仿宋_GB2312" w:cs="Times New Roman"/>
          <w:b w:val="0"/>
          <w:bCs w:val="0"/>
          <w:sz w:val="32"/>
          <w:szCs w:val="32"/>
          <w:lang w:val="zh-CN"/>
        </w:rPr>
        <w:t>否则视为</w:t>
      </w:r>
      <w:r>
        <w:rPr>
          <w:rFonts w:hint="default" w:ascii="Times New Roman" w:hAnsi="Times New Roman" w:eastAsia="仿宋_GB2312" w:cs="Times New Roman"/>
          <w:b w:val="0"/>
          <w:bCs w:val="0"/>
          <w:sz w:val="32"/>
          <w:szCs w:val="32"/>
        </w:rPr>
        <w:t>完全响应</w:t>
      </w:r>
      <w:r>
        <w:rPr>
          <w:rFonts w:hint="default" w:ascii="Times New Roman" w:hAnsi="Times New Roman" w:eastAsia="仿宋_GB2312" w:cs="Times New Roman"/>
          <w:b w:val="0"/>
          <w:bCs w:val="0"/>
          <w:sz w:val="32"/>
          <w:szCs w:val="32"/>
          <w:lang w:val="zh-CN"/>
        </w:rPr>
        <w:t>。</w:t>
      </w:r>
    </w:p>
    <w:p w14:paraId="78CEEEC6">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黑体" w:cs="Times New Roman"/>
          <w:b w:val="0"/>
          <w:bCs w:val="0"/>
          <w:sz w:val="32"/>
          <w:szCs w:val="32"/>
          <w:u w:val="single"/>
        </w:rPr>
      </w:pPr>
      <w:r>
        <w:rPr>
          <w:rFonts w:hint="default" w:ascii="Times New Roman" w:hAnsi="Times New Roman" w:eastAsia="黑体" w:cs="Times New Roman"/>
          <w:b w:val="0"/>
          <w:bCs w:val="0"/>
          <w:sz w:val="32"/>
          <w:szCs w:val="32"/>
        </w:rPr>
        <w:t xml:space="preserve"> 项目名称：</w:t>
      </w:r>
      <w:r>
        <w:rPr>
          <w:rFonts w:hint="default" w:ascii="Times New Roman" w:hAnsi="Times New Roman" w:eastAsia="黑体" w:cs="Times New Roman"/>
          <w:b w:val="0"/>
          <w:bCs w:val="0"/>
          <w:sz w:val="32"/>
          <w:szCs w:val="32"/>
          <w:u w:val="single"/>
        </w:rPr>
        <w:t xml:space="preserve">          </w:t>
      </w:r>
    </w:p>
    <w:tbl>
      <w:tblPr>
        <w:tblStyle w:val="10"/>
        <w:tblW w:w="891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1776"/>
        <w:gridCol w:w="1875"/>
        <w:gridCol w:w="2505"/>
        <w:gridCol w:w="2762"/>
      </w:tblGrid>
      <w:tr w14:paraId="4F6349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963" w:hRule="atLeast"/>
          <w:jc w:val="center"/>
        </w:trPr>
        <w:tc>
          <w:tcPr>
            <w:tcW w:w="1776" w:type="dxa"/>
            <w:vAlign w:val="center"/>
          </w:tcPr>
          <w:p w14:paraId="5B1150BC">
            <w:pPr>
              <w:keepNext/>
              <w:keepLines w:val="0"/>
              <w:pageBreakBefore w:val="0"/>
              <w:kinsoku/>
              <w:wordWrap/>
              <w:overflowPunct/>
              <w:topLinePunct w:val="0"/>
              <w:autoSpaceDE w:val="0"/>
              <w:autoSpaceDN w:val="0"/>
              <w:bidi w:val="0"/>
              <w:adjustRightInd w:val="0"/>
              <w:snapToGrid w:val="0"/>
              <w:spacing w:line="580" w:lineRule="exact"/>
              <w:ind w:left="0" w:leftChars="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名称或商务条款类别</w:t>
            </w:r>
          </w:p>
        </w:tc>
        <w:tc>
          <w:tcPr>
            <w:tcW w:w="1875" w:type="dxa"/>
            <w:vAlign w:val="center"/>
          </w:tcPr>
          <w:p w14:paraId="75BB16EA">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询价文件</w:t>
            </w:r>
          </w:p>
          <w:p w14:paraId="0E22D07E">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zh-CN"/>
              </w:rPr>
              <w:t>具体要求</w:t>
            </w:r>
          </w:p>
        </w:tc>
        <w:tc>
          <w:tcPr>
            <w:tcW w:w="2505" w:type="dxa"/>
            <w:vAlign w:val="center"/>
          </w:tcPr>
          <w:p w14:paraId="7B4A31D3">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投标</w:t>
            </w: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或</w:t>
            </w:r>
          </w:p>
          <w:p w14:paraId="2528BEB0">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zh-CN"/>
              </w:rPr>
              <w:t>响应内容</w:t>
            </w:r>
          </w:p>
        </w:tc>
        <w:tc>
          <w:tcPr>
            <w:tcW w:w="2762" w:type="dxa"/>
            <w:vAlign w:val="center"/>
          </w:tcPr>
          <w:p w14:paraId="1DE97959">
            <w:pPr>
              <w:keepNext/>
              <w:keepLines w:val="0"/>
              <w:pageBreakBefore w:val="0"/>
              <w:kinsoku/>
              <w:wordWrap/>
              <w:overflowPunct/>
              <w:topLinePunct w:val="0"/>
              <w:autoSpaceDE w:val="0"/>
              <w:autoSpaceDN w:val="0"/>
              <w:bidi w:val="0"/>
              <w:adjustRightInd w:val="0"/>
              <w:snapToGrid w:val="0"/>
              <w:spacing w:line="580" w:lineRule="exact"/>
              <w:ind w:left="0" w:leftChars="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符合、正偏离或负偏离</w:t>
            </w:r>
          </w:p>
        </w:tc>
      </w:tr>
      <w:tr w14:paraId="2C4BC2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720" w:hRule="atLeast"/>
          <w:jc w:val="center"/>
        </w:trPr>
        <w:tc>
          <w:tcPr>
            <w:tcW w:w="8918" w:type="dxa"/>
            <w:gridSpan w:val="4"/>
            <w:vAlign w:val="center"/>
          </w:tcPr>
          <w:p w14:paraId="47A0F717">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rPr>
              <w:t>供应商</w:t>
            </w:r>
            <w:r>
              <w:rPr>
                <w:rFonts w:hint="default" w:ascii="Times New Roman" w:hAnsi="Times New Roman" w:eastAsia="仿宋_GB2312" w:cs="Times New Roman"/>
                <w:sz w:val="24"/>
                <w:szCs w:val="24"/>
                <w:lang w:val="zh-CN"/>
              </w:rPr>
              <w:t>对本项目要求服务条款中指标如有偏离，应在本表中详细列出，如无偏离，请在本部分写“完全响应本项目指标</w:t>
            </w: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要求，无偏离”，否则视为</w:t>
            </w:r>
            <w:r>
              <w:rPr>
                <w:rFonts w:hint="default" w:ascii="Times New Roman" w:hAnsi="Times New Roman" w:eastAsia="仿宋_GB2312" w:cs="Times New Roman"/>
                <w:sz w:val="24"/>
                <w:szCs w:val="24"/>
              </w:rPr>
              <w:t>完全响应</w:t>
            </w:r>
            <w:r>
              <w:rPr>
                <w:rFonts w:hint="default" w:ascii="Times New Roman" w:hAnsi="Times New Roman" w:eastAsia="仿宋_GB2312" w:cs="Times New Roman"/>
                <w:sz w:val="24"/>
                <w:szCs w:val="24"/>
                <w:lang w:val="zh-CN"/>
              </w:rPr>
              <w:t>。</w:t>
            </w:r>
          </w:p>
        </w:tc>
      </w:tr>
      <w:tr w14:paraId="4B671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14" w:hRule="atLeast"/>
          <w:jc w:val="center"/>
        </w:trPr>
        <w:tc>
          <w:tcPr>
            <w:tcW w:w="1776" w:type="dxa"/>
            <w:vAlign w:val="center"/>
          </w:tcPr>
          <w:p w14:paraId="7C6D01C6">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1875" w:type="dxa"/>
            <w:vAlign w:val="center"/>
          </w:tcPr>
          <w:p w14:paraId="13F6DB77">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505" w:type="dxa"/>
            <w:vAlign w:val="center"/>
          </w:tcPr>
          <w:p w14:paraId="7F8B065F">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762" w:type="dxa"/>
            <w:vAlign w:val="center"/>
          </w:tcPr>
          <w:p w14:paraId="38362E2D">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r>
      <w:tr w14:paraId="4790F7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805" w:hRule="atLeast"/>
          <w:jc w:val="center"/>
        </w:trPr>
        <w:tc>
          <w:tcPr>
            <w:tcW w:w="8918" w:type="dxa"/>
            <w:gridSpan w:val="4"/>
            <w:vAlign w:val="center"/>
          </w:tcPr>
          <w:p w14:paraId="781274F1">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r>
              <w:rPr>
                <w:rFonts w:hint="default" w:ascii="Times New Roman" w:hAnsi="Times New Roman" w:eastAsia="仿宋_GB2312" w:cs="Times New Roman"/>
                <w:sz w:val="24"/>
                <w:szCs w:val="24"/>
              </w:rPr>
              <w:t>商务条款如无偏离，请在商务条款部分写“完全响应商务条款要求，无偏离”，并按格式要求盖章签字附在响应文件中，</w:t>
            </w:r>
            <w:r>
              <w:rPr>
                <w:rFonts w:hint="default" w:ascii="Times New Roman" w:hAnsi="Times New Roman" w:eastAsia="仿宋_GB2312" w:cs="Times New Roman"/>
                <w:sz w:val="24"/>
                <w:szCs w:val="24"/>
                <w:lang w:val="zh-CN"/>
              </w:rPr>
              <w:t>否则视为</w:t>
            </w:r>
            <w:r>
              <w:rPr>
                <w:rFonts w:hint="default" w:ascii="Times New Roman" w:hAnsi="Times New Roman" w:eastAsia="仿宋_GB2312" w:cs="Times New Roman"/>
                <w:sz w:val="24"/>
                <w:szCs w:val="24"/>
              </w:rPr>
              <w:t>完全响应</w:t>
            </w:r>
            <w:r>
              <w:rPr>
                <w:rFonts w:hint="default" w:ascii="Times New Roman" w:hAnsi="Times New Roman" w:eastAsia="仿宋_GB2312" w:cs="Times New Roman"/>
                <w:sz w:val="24"/>
                <w:szCs w:val="24"/>
                <w:lang w:val="zh-CN"/>
              </w:rPr>
              <w:t>。</w:t>
            </w:r>
          </w:p>
        </w:tc>
      </w:tr>
      <w:tr w14:paraId="7223BB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39" w:hRule="atLeast"/>
          <w:jc w:val="center"/>
        </w:trPr>
        <w:tc>
          <w:tcPr>
            <w:tcW w:w="1776" w:type="dxa"/>
            <w:vAlign w:val="center"/>
          </w:tcPr>
          <w:p w14:paraId="71C336B3">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1875" w:type="dxa"/>
            <w:vAlign w:val="center"/>
          </w:tcPr>
          <w:p w14:paraId="2585343D">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505" w:type="dxa"/>
            <w:vAlign w:val="center"/>
          </w:tcPr>
          <w:p w14:paraId="2CCA7E4F">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762" w:type="dxa"/>
            <w:vAlign w:val="center"/>
          </w:tcPr>
          <w:p w14:paraId="3A53DA3A">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r>
    </w:tbl>
    <w:p w14:paraId="4E950DF2">
      <w:pPr>
        <w:keepLines w:val="0"/>
        <w:pageBreakBefore w:val="0"/>
        <w:kinsoku/>
        <w:wordWrap/>
        <w:overflowPunct/>
        <w:topLinePunct w:val="0"/>
        <w:bidi w:val="0"/>
        <w:spacing w:line="580" w:lineRule="exact"/>
        <w:ind w:left="0" w:leftChars="0" w:firstLine="2560" w:firstLineChars="8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供应商（盖章）：                    </w:t>
      </w:r>
    </w:p>
    <w:p w14:paraId="6435B19C">
      <w:pPr>
        <w:keepLines w:val="0"/>
        <w:pageBreakBefore w:val="0"/>
        <w:kinsoku/>
        <w:wordWrap/>
        <w:overflowPunct/>
        <w:topLinePunct w:val="0"/>
        <w:bidi w:val="0"/>
        <w:spacing w:line="580" w:lineRule="exact"/>
        <w:ind w:left="0" w:leftChars="0" w:firstLine="2560" w:firstLineChars="8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法定代表人或授权代理人（签字或盖章）：     </w:t>
      </w:r>
    </w:p>
    <w:p w14:paraId="1233FB04">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                  年    月    日</w:t>
      </w:r>
    </w:p>
    <w:p w14:paraId="7CEBD981">
      <w:pPr>
        <w:pageBreakBefore w:val="0"/>
        <w:kinsoku/>
        <w:wordWrap/>
        <w:overflowPunct/>
        <w:topLinePunct w:val="0"/>
        <w:bidi w:val="0"/>
        <w:spacing w:line="600" w:lineRule="exact"/>
        <w:rPr>
          <w:rFonts w:hint="eastAsia" w:ascii="黑体" w:hAnsi="黑体" w:eastAsia="黑体" w:cs="黑体"/>
          <w:b w:val="0"/>
          <w:bCs/>
          <w:sz w:val="32"/>
          <w:szCs w:val="32"/>
        </w:rPr>
      </w:pPr>
      <w:r>
        <w:rPr>
          <w:rFonts w:hint="eastAsia" w:ascii="黑体" w:hAnsi="黑体" w:eastAsia="黑体" w:cs="黑体"/>
          <w:b w:val="0"/>
          <w:bCs/>
          <w:sz w:val="32"/>
          <w:szCs w:val="32"/>
        </w:rPr>
        <w:t>附件2：报价一览表加盖供应商公章</w:t>
      </w:r>
    </w:p>
    <w:p w14:paraId="776C7473">
      <w:pPr>
        <w:pageBreakBefore w:val="0"/>
        <w:tabs>
          <w:tab w:val="left" w:pos="4072"/>
        </w:tabs>
        <w:kinsoku/>
        <w:wordWrap/>
        <w:overflowPunct/>
        <w:topLinePunct w:val="0"/>
        <w:bidi w:val="0"/>
        <w:spacing w:line="600" w:lineRule="exact"/>
        <w:ind w:left="0" w:leftChars="0" w:firstLine="560" w:firstLineChars="200"/>
        <w:rPr>
          <w:rFonts w:hint="default" w:ascii="Times New Roman" w:hAnsi="Times New Roman" w:eastAsia="黑体" w:cs="Times New Roman"/>
          <w:b/>
          <w:sz w:val="28"/>
          <w:szCs w:val="28"/>
        </w:rPr>
      </w:pPr>
      <w:r>
        <w:rPr>
          <w:rFonts w:hint="default" w:ascii="Times New Roman" w:hAnsi="Times New Roman" w:eastAsia="黑体" w:cs="Times New Roman"/>
          <w:b w:val="0"/>
          <w:bCs/>
          <w:sz w:val="28"/>
          <w:szCs w:val="28"/>
        </w:rPr>
        <w:t>1.总报价</w:t>
      </w:r>
      <w:r>
        <w:rPr>
          <w:rFonts w:hint="default" w:ascii="Times New Roman" w:hAnsi="Times New Roman" w:eastAsia="黑体" w:cs="Times New Roman"/>
          <w:b/>
          <w:sz w:val="28"/>
          <w:szCs w:val="28"/>
        </w:rPr>
        <w:tab/>
      </w:r>
    </w:p>
    <w:tbl>
      <w:tblPr>
        <w:tblStyle w:val="10"/>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42"/>
        <w:gridCol w:w="5541"/>
      </w:tblGrid>
      <w:tr w14:paraId="10435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09" w:hRule="atLeast"/>
          <w:jc w:val="center"/>
        </w:trPr>
        <w:tc>
          <w:tcPr>
            <w:tcW w:w="3742" w:type="dxa"/>
            <w:vAlign w:val="center"/>
          </w:tcPr>
          <w:p w14:paraId="2DD25EC9">
            <w:pPr>
              <w:pageBreakBefore w:val="0"/>
              <w:kinsoku/>
              <w:wordWrap/>
              <w:overflowPunct/>
              <w:topLinePunct w:val="0"/>
              <w:bidi w:val="0"/>
              <w:adjustRightInd w:val="0"/>
              <w:snapToGrid w:val="0"/>
              <w:spacing w:line="600" w:lineRule="exact"/>
              <w:jc w:val="center"/>
              <w:rPr>
                <w:rFonts w:hint="default" w:ascii="Times New Roman" w:hAnsi="Times New Roman" w:eastAsia="黑体" w:cs="Times New Roman"/>
                <w:kern w:val="0"/>
                <w:sz w:val="28"/>
                <w:szCs w:val="28"/>
              </w:rPr>
            </w:pPr>
            <w:r>
              <w:rPr>
                <w:rFonts w:hint="default" w:ascii="Times New Roman" w:hAnsi="Times New Roman" w:eastAsia="黑体" w:cs="Times New Roman"/>
                <w:kern w:val="0"/>
                <w:sz w:val="28"/>
                <w:szCs w:val="28"/>
              </w:rPr>
              <w:t>总报价</w:t>
            </w:r>
          </w:p>
          <w:p w14:paraId="36752D09">
            <w:pPr>
              <w:pageBreakBefore w:val="0"/>
              <w:kinsoku/>
              <w:wordWrap/>
              <w:overflowPunct/>
              <w:topLinePunct w:val="0"/>
              <w:bidi w:val="0"/>
              <w:adjustRightInd w:val="0"/>
              <w:snapToGrid w:val="0"/>
              <w:spacing w:line="600" w:lineRule="exact"/>
              <w:jc w:val="center"/>
              <w:rPr>
                <w:rFonts w:hint="default" w:ascii="Times New Roman" w:hAnsi="Times New Roman" w:eastAsia="黑体" w:cs="Times New Roman"/>
                <w:b/>
                <w:bCs/>
                <w:sz w:val="28"/>
                <w:szCs w:val="28"/>
              </w:rPr>
            </w:pPr>
            <w:r>
              <w:rPr>
                <w:rFonts w:hint="default" w:ascii="Times New Roman" w:hAnsi="Times New Roman" w:eastAsia="黑体" w:cs="Times New Roman"/>
                <w:kern w:val="0"/>
                <w:sz w:val="28"/>
                <w:szCs w:val="28"/>
              </w:rPr>
              <w:t>（人民币：元）</w:t>
            </w:r>
          </w:p>
        </w:tc>
        <w:tc>
          <w:tcPr>
            <w:tcW w:w="5541" w:type="dxa"/>
            <w:vAlign w:val="center"/>
          </w:tcPr>
          <w:p w14:paraId="6B266DE2">
            <w:pPr>
              <w:pStyle w:val="4"/>
              <w:pageBreakBefore w:val="0"/>
              <w:kinsoku/>
              <w:wordWrap/>
              <w:overflowPunct/>
              <w:topLinePunct w:val="0"/>
              <w:bidi w:val="0"/>
              <w:adjustRightInd w:val="0"/>
              <w:snapToGrid w:val="0"/>
              <w:spacing w:before="0" w:line="600" w:lineRule="exact"/>
              <w:ind w:left="0" w:leftChars="0" w:firstLine="560" w:firstLineChars="200"/>
              <w:rPr>
                <w:rFonts w:hint="default" w:ascii="Times New Roman" w:hAnsi="Times New Roman" w:eastAsia="黑体" w:cs="Times New Roman"/>
                <w:sz w:val="28"/>
                <w:szCs w:val="28"/>
              </w:rPr>
            </w:pPr>
          </w:p>
          <w:p w14:paraId="69CF9FC9">
            <w:pPr>
              <w:pStyle w:val="4"/>
              <w:pageBreakBefore w:val="0"/>
              <w:kinsoku/>
              <w:wordWrap/>
              <w:overflowPunct/>
              <w:topLinePunct w:val="0"/>
              <w:bidi w:val="0"/>
              <w:adjustRightInd w:val="0"/>
              <w:snapToGrid w:val="0"/>
              <w:spacing w:before="0" w:line="600" w:lineRule="exact"/>
              <w:ind w:left="0" w:leftChars="0" w:firstLine="560" w:firstLineChars="200"/>
              <w:rPr>
                <w:rFonts w:hint="default" w:ascii="Times New Roman" w:hAnsi="Times New Roman" w:eastAsia="黑体" w:cs="Times New Roman"/>
                <w:sz w:val="28"/>
                <w:szCs w:val="28"/>
              </w:rPr>
            </w:pPr>
            <w:r>
              <w:rPr>
                <w:rFonts w:hint="default" w:ascii="Times New Roman" w:hAnsi="Times New Roman" w:eastAsia="黑体" w:cs="Times New Roman"/>
                <w:sz w:val="28"/>
                <w:szCs w:val="28"/>
              </w:rPr>
              <w:t>大写：</w:t>
            </w:r>
          </w:p>
          <w:p w14:paraId="525F6D21">
            <w:pPr>
              <w:pStyle w:val="16"/>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p>
          <w:p w14:paraId="0E30EDBC">
            <w:pPr>
              <w:pStyle w:val="16"/>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r>
              <w:rPr>
                <w:rFonts w:hint="default" w:ascii="Times New Roman" w:hAnsi="Times New Roman" w:eastAsia="黑体" w:cs="Times New Roman"/>
                <w:sz w:val="28"/>
                <w:szCs w:val="28"/>
              </w:rPr>
              <w:t xml:space="preserve">小写：                                     </w:t>
            </w:r>
          </w:p>
          <w:p w14:paraId="5CEAD69C">
            <w:pPr>
              <w:pStyle w:val="16"/>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r>
              <w:rPr>
                <w:rFonts w:hint="default" w:ascii="Times New Roman" w:hAnsi="Times New Roman" w:eastAsia="黑体" w:cs="Times New Roman"/>
                <w:sz w:val="28"/>
                <w:szCs w:val="28"/>
              </w:rPr>
              <w:t xml:space="preserve">                    </w:t>
            </w:r>
          </w:p>
        </w:tc>
      </w:tr>
    </w:tbl>
    <w:p w14:paraId="5A3443FD">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法定代表人（授权人）签字或盖章：</w:t>
      </w:r>
      <w:r>
        <w:rPr>
          <w:rFonts w:hint="default" w:ascii="Times New Roman" w:hAnsi="Times New Roman" w:eastAsia="黑体" w:cs="Times New Roman"/>
          <w:sz w:val="32"/>
          <w:szCs w:val="32"/>
        </w:rPr>
        <w:tab/>
      </w:r>
    </w:p>
    <w:p w14:paraId="73AFED44">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被授权人签字：</w:t>
      </w:r>
      <w:r>
        <w:rPr>
          <w:rFonts w:hint="default" w:ascii="Times New Roman" w:hAnsi="Times New Roman" w:eastAsia="黑体" w:cs="Times New Roman"/>
          <w:sz w:val="32"/>
          <w:szCs w:val="32"/>
        </w:rPr>
        <w:tab/>
      </w:r>
      <w:r>
        <w:rPr>
          <w:rFonts w:hint="default" w:ascii="Times New Roman" w:hAnsi="Times New Roman" w:eastAsia="黑体" w:cs="Times New Roman"/>
          <w:sz w:val="32"/>
          <w:szCs w:val="32"/>
        </w:rPr>
        <w:tab/>
      </w:r>
    </w:p>
    <w:p w14:paraId="352BC769">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单位名称（盖章）：</w:t>
      </w:r>
    </w:p>
    <w:p w14:paraId="0E8741E5">
      <w:pPr>
        <w:pageBreakBefore w:val="0"/>
        <w:tabs>
          <w:tab w:val="left" w:pos="4072"/>
        </w:tabs>
        <w:kinsoku/>
        <w:wordWrap/>
        <w:overflowPunct/>
        <w:topLinePunct w:val="0"/>
        <w:bidi w:val="0"/>
        <w:spacing w:line="600" w:lineRule="exact"/>
        <w:ind w:left="0" w:leftChars="0" w:firstLine="560" w:firstLineChars="200"/>
        <w:rPr>
          <w:rFonts w:hint="default" w:ascii="Times New Roman" w:hAnsi="Times New Roman" w:eastAsia="黑体" w:cs="Times New Roman"/>
          <w:b w:val="0"/>
          <w:bCs/>
          <w:sz w:val="28"/>
          <w:szCs w:val="28"/>
        </w:rPr>
      </w:pPr>
      <w:r>
        <w:rPr>
          <w:rFonts w:hint="default" w:ascii="Times New Roman" w:hAnsi="Times New Roman" w:eastAsia="黑体" w:cs="Times New Roman"/>
          <w:b w:val="0"/>
          <w:bCs/>
          <w:sz w:val="28"/>
          <w:szCs w:val="28"/>
        </w:rPr>
        <w:t>2.报价明细表</w:t>
      </w:r>
    </w:p>
    <w:tbl>
      <w:tblPr>
        <w:tblStyle w:val="10"/>
        <w:tblpPr w:leftFromText="180" w:rightFromText="180" w:vertAnchor="text" w:horzAnchor="page" w:tblpX="1355" w:tblpY="21"/>
        <w:tblOverlap w:val="never"/>
        <w:tblW w:w="10209" w:type="dxa"/>
        <w:tblInd w:w="0" w:type="dxa"/>
        <w:tblLayout w:type="fixed"/>
        <w:tblCellMar>
          <w:top w:w="0" w:type="dxa"/>
          <w:left w:w="108" w:type="dxa"/>
          <w:bottom w:w="0" w:type="dxa"/>
          <w:right w:w="108" w:type="dxa"/>
        </w:tblCellMar>
      </w:tblPr>
      <w:tblGrid>
        <w:gridCol w:w="1084"/>
        <w:gridCol w:w="1756"/>
        <w:gridCol w:w="2400"/>
        <w:gridCol w:w="1711"/>
        <w:gridCol w:w="862"/>
        <w:gridCol w:w="1225"/>
        <w:gridCol w:w="1171"/>
      </w:tblGrid>
      <w:tr w14:paraId="3C1F1690">
        <w:tblPrEx>
          <w:tblCellMar>
            <w:top w:w="0" w:type="dxa"/>
            <w:left w:w="108" w:type="dxa"/>
            <w:bottom w:w="0" w:type="dxa"/>
            <w:right w:w="108" w:type="dxa"/>
          </w:tblCellMar>
        </w:tblPrEx>
        <w:trPr>
          <w:trHeight w:val="675" w:hRule="atLeast"/>
        </w:trPr>
        <w:tc>
          <w:tcPr>
            <w:tcW w:w="1084" w:type="dxa"/>
            <w:tcBorders>
              <w:top w:val="single" w:color="auto" w:sz="4" w:space="0"/>
              <w:left w:val="single" w:color="000000" w:sz="4" w:space="0"/>
              <w:bottom w:val="single" w:color="000000" w:sz="4" w:space="0"/>
              <w:right w:val="single" w:color="000000" w:sz="4" w:space="0"/>
            </w:tcBorders>
            <w:vAlign w:val="center"/>
          </w:tcPr>
          <w:p w14:paraId="048ED504">
            <w:pPr>
              <w:pageBreakBefore w:val="0"/>
              <w:widowControl/>
              <w:kinsoku/>
              <w:wordWrap/>
              <w:overflowPunct/>
              <w:topLinePunct w:val="0"/>
              <w:bidi w:val="0"/>
              <w:spacing w:line="600" w:lineRule="exact"/>
              <w:ind w:left="0" w:leftChars="0" w:firstLine="240" w:firstLineChars="10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序号</w:t>
            </w:r>
          </w:p>
        </w:tc>
        <w:tc>
          <w:tcPr>
            <w:tcW w:w="1756" w:type="dxa"/>
            <w:tcBorders>
              <w:top w:val="single" w:color="auto" w:sz="4" w:space="0"/>
              <w:left w:val="single" w:color="000000" w:sz="4" w:space="0"/>
              <w:bottom w:val="single" w:color="000000" w:sz="4" w:space="0"/>
              <w:right w:val="single" w:color="000000" w:sz="4" w:space="0"/>
            </w:tcBorders>
            <w:vAlign w:val="center"/>
          </w:tcPr>
          <w:p w14:paraId="0D9EAA43">
            <w:pPr>
              <w:pageBreakBefore w:val="0"/>
              <w:widowControl/>
              <w:kinsoku/>
              <w:wordWrap/>
              <w:overflowPunct/>
              <w:topLinePunct w:val="0"/>
              <w:bidi w:val="0"/>
              <w:spacing w:line="600" w:lineRule="exact"/>
              <w:ind w:left="0" w:leftChars="0"/>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采购项目名称</w:t>
            </w:r>
          </w:p>
        </w:tc>
        <w:tc>
          <w:tcPr>
            <w:tcW w:w="2400" w:type="dxa"/>
            <w:tcBorders>
              <w:top w:val="single" w:color="auto" w:sz="4" w:space="0"/>
              <w:left w:val="single" w:color="000000" w:sz="4" w:space="0"/>
              <w:bottom w:val="single" w:color="000000" w:sz="4" w:space="0"/>
              <w:right w:val="single" w:color="000000" w:sz="4" w:space="0"/>
            </w:tcBorders>
            <w:vAlign w:val="center"/>
          </w:tcPr>
          <w:p w14:paraId="17872818">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服务内容</w:t>
            </w:r>
          </w:p>
        </w:tc>
        <w:tc>
          <w:tcPr>
            <w:tcW w:w="1711" w:type="dxa"/>
            <w:tcBorders>
              <w:top w:val="single" w:color="auto" w:sz="4" w:space="0"/>
              <w:left w:val="single" w:color="000000" w:sz="4" w:space="0"/>
              <w:bottom w:val="single" w:color="000000" w:sz="4" w:space="0"/>
              <w:right w:val="single" w:color="000000" w:sz="4" w:space="0"/>
            </w:tcBorders>
            <w:vAlign w:val="center"/>
          </w:tcPr>
          <w:p w14:paraId="556C2BBE">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单位（项)</w:t>
            </w:r>
          </w:p>
        </w:tc>
        <w:tc>
          <w:tcPr>
            <w:tcW w:w="862" w:type="dxa"/>
            <w:tcBorders>
              <w:top w:val="single" w:color="auto" w:sz="4" w:space="0"/>
              <w:left w:val="single" w:color="000000" w:sz="4" w:space="0"/>
              <w:bottom w:val="single" w:color="000000" w:sz="4" w:space="0"/>
              <w:right w:val="single" w:color="000000" w:sz="4" w:space="0"/>
            </w:tcBorders>
            <w:vAlign w:val="center"/>
          </w:tcPr>
          <w:p w14:paraId="11A4EC20">
            <w:pPr>
              <w:pageBreakBefore w:val="0"/>
              <w:widowControl/>
              <w:kinsoku/>
              <w:wordWrap/>
              <w:overflowPunct/>
              <w:topLinePunct w:val="0"/>
              <w:bidi w:val="0"/>
              <w:spacing w:line="600" w:lineRule="exact"/>
              <w:ind w:left="0" w:leftChars="0"/>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数量</w:t>
            </w:r>
          </w:p>
        </w:tc>
        <w:tc>
          <w:tcPr>
            <w:tcW w:w="1225" w:type="dxa"/>
            <w:tcBorders>
              <w:top w:val="single" w:color="auto" w:sz="4" w:space="0"/>
              <w:left w:val="single" w:color="000000" w:sz="4" w:space="0"/>
              <w:bottom w:val="single" w:color="000000" w:sz="4" w:space="0"/>
              <w:right w:val="single" w:color="000000" w:sz="4" w:space="0"/>
            </w:tcBorders>
            <w:vAlign w:val="center"/>
          </w:tcPr>
          <w:p w14:paraId="6781779E">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报价（元）</w:t>
            </w:r>
          </w:p>
        </w:tc>
        <w:tc>
          <w:tcPr>
            <w:tcW w:w="1171" w:type="dxa"/>
            <w:tcBorders>
              <w:top w:val="single" w:color="auto" w:sz="4" w:space="0"/>
              <w:left w:val="single" w:color="000000" w:sz="4" w:space="0"/>
              <w:bottom w:val="single" w:color="000000" w:sz="4" w:space="0"/>
              <w:right w:val="single" w:color="000000" w:sz="4" w:space="0"/>
            </w:tcBorders>
            <w:vAlign w:val="center"/>
          </w:tcPr>
          <w:p w14:paraId="31701633">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2"/>
                <w:szCs w:val="22"/>
                <w:lang w:bidi="ar"/>
              </w:rPr>
              <w:t>合计（元）</w:t>
            </w:r>
          </w:p>
        </w:tc>
      </w:tr>
      <w:tr w14:paraId="1F96DD48">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394F1926">
            <w:pPr>
              <w:pageBreakBefore w:val="0"/>
              <w:widowControl/>
              <w:kinsoku/>
              <w:wordWrap/>
              <w:overflowPunct/>
              <w:topLinePunct w:val="0"/>
              <w:bidi w:val="0"/>
              <w:spacing w:line="600" w:lineRule="exact"/>
              <w:ind w:left="0" w:leftChars="0" w:firstLine="480" w:firstLineChars="200"/>
              <w:jc w:val="left"/>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1</w:t>
            </w:r>
          </w:p>
        </w:tc>
        <w:tc>
          <w:tcPr>
            <w:tcW w:w="1756" w:type="dxa"/>
            <w:tcBorders>
              <w:top w:val="single" w:color="000000" w:sz="4" w:space="0"/>
              <w:left w:val="single" w:color="000000" w:sz="4" w:space="0"/>
              <w:bottom w:val="single" w:color="000000" w:sz="4" w:space="0"/>
              <w:right w:val="single" w:color="000000" w:sz="4" w:space="0"/>
            </w:tcBorders>
            <w:vAlign w:val="center"/>
          </w:tcPr>
          <w:p w14:paraId="4C4A75E9">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1BAABF56">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1711" w:type="dxa"/>
            <w:tcBorders>
              <w:top w:val="single" w:color="000000" w:sz="4" w:space="0"/>
              <w:left w:val="single" w:color="000000" w:sz="4" w:space="0"/>
              <w:right w:val="single" w:color="000000" w:sz="4" w:space="0"/>
            </w:tcBorders>
            <w:vAlign w:val="center"/>
          </w:tcPr>
          <w:p w14:paraId="18E677CC">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862" w:type="dxa"/>
            <w:tcBorders>
              <w:top w:val="single" w:color="000000" w:sz="4" w:space="0"/>
              <w:left w:val="single" w:color="000000" w:sz="4" w:space="0"/>
              <w:right w:val="single" w:color="000000" w:sz="4" w:space="0"/>
            </w:tcBorders>
            <w:vAlign w:val="center"/>
          </w:tcPr>
          <w:p w14:paraId="6E720D0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225" w:type="dxa"/>
            <w:tcBorders>
              <w:top w:val="single" w:color="000000" w:sz="4" w:space="0"/>
              <w:left w:val="single" w:color="000000" w:sz="4" w:space="0"/>
              <w:bottom w:val="single" w:color="000000" w:sz="4" w:space="0"/>
              <w:right w:val="single" w:color="000000" w:sz="4" w:space="0"/>
            </w:tcBorders>
            <w:vAlign w:val="center"/>
          </w:tcPr>
          <w:p w14:paraId="3EAB6C07">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171" w:type="dxa"/>
            <w:tcBorders>
              <w:top w:val="single" w:color="000000" w:sz="4" w:space="0"/>
              <w:left w:val="single" w:color="000000" w:sz="4" w:space="0"/>
              <w:bottom w:val="single" w:color="000000" w:sz="4" w:space="0"/>
              <w:right w:val="single" w:color="000000" w:sz="4" w:space="0"/>
            </w:tcBorders>
            <w:vAlign w:val="center"/>
          </w:tcPr>
          <w:p w14:paraId="46663DAD">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r>
      <w:tr w14:paraId="7584EF97">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7796DDEE">
            <w:pPr>
              <w:pageBreakBefore w:val="0"/>
              <w:widowControl/>
              <w:kinsoku/>
              <w:wordWrap/>
              <w:overflowPunct/>
              <w:topLinePunct w:val="0"/>
              <w:bidi w:val="0"/>
              <w:spacing w:line="600" w:lineRule="exact"/>
              <w:ind w:left="0" w:leftChars="0" w:firstLine="480" w:firstLineChars="200"/>
              <w:jc w:val="left"/>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2</w:t>
            </w:r>
          </w:p>
        </w:tc>
        <w:tc>
          <w:tcPr>
            <w:tcW w:w="1756" w:type="dxa"/>
            <w:tcBorders>
              <w:top w:val="single" w:color="000000" w:sz="4" w:space="0"/>
              <w:left w:val="single" w:color="000000" w:sz="4" w:space="0"/>
              <w:bottom w:val="single" w:color="000000" w:sz="4" w:space="0"/>
              <w:right w:val="single" w:color="000000" w:sz="4" w:space="0"/>
            </w:tcBorders>
            <w:vAlign w:val="center"/>
          </w:tcPr>
          <w:p w14:paraId="3E7E38B7">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0A57A9D3">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1711" w:type="dxa"/>
            <w:tcBorders>
              <w:top w:val="single" w:color="000000" w:sz="4" w:space="0"/>
              <w:left w:val="single" w:color="000000" w:sz="4" w:space="0"/>
              <w:right w:val="single" w:color="000000" w:sz="4" w:space="0"/>
            </w:tcBorders>
            <w:vAlign w:val="center"/>
          </w:tcPr>
          <w:p w14:paraId="2737AA01">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862" w:type="dxa"/>
            <w:tcBorders>
              <w:top w:val="single" w:color="000000" w:sz="4" w:space="0"/>
              <w:left w:val="single" w:color="000000" w:sz="4" w:space="0"/>
              <w:right w:val="single" w:color="000000" w:sz="4" w:space="0"/>
            </w:tcBorders>
            <w:vAlign w:val="center"/>
          </w:tcPr>
          <w:p w14:paraId="4136A9E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225" w:type="dxa"/>
            <w:tcBorders>
              <w:top w:val="single" w:color="000000" w:sz="4" w:space="0"/>
              <w:left w:val="single" w:color="000000" w:sz="4" w:space="0"/>
              <w:bottom w:val="single" w:color="000000" w:sz="4" w:space="0"/>
              <w:right w:val="single" w:color="000000" w:sz="4" w:space="0"/>
            </w:tcBorders>
            <w:vAlign w:val="center"/>
          </w:tcPr>
          <w:p w14:paraId="5A03F1FA">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171" w:type="dxa"/>
            <w:tcBorders>
              <w:top w:val="single" w:color="000000" w:sz="4" w:space="0"/>
              <w:left w:val="single" w:color="000000" w:sz="4" w:space="0"/>
              <w:bottom w:val="single" w:color="000000" w:sz="4" w:space="0"/>
              <w:right w:val="single" w:color="000000" w:sz="4" w:space="0"/>
            </w:tcBorders>
            <w:vAlign w:val="center"/>
          </w:tcPr>
          <w:p w14:paraId="193CE1F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r>
      <w:tr w14:paraId="2F48009D">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7D20BB4E">
            <w:pPr>
              <w:pageBreakBefore w:val="0"/>
              <w:widowControl/>
              <w:kinsoku/>
              <w:wordWrap/>
              <w:overflowPunct/>
              <w:topLinePunct w:val="0"/>
              <w:bidi w:val="0"/>
              <w:spacing w:line="600" w:lineRule="exact"/>
              <w:ind w:left="0" w:leftChars="0" w:firstLine="300" w:firstLineChars="100"/>
              <w:textAlignment w:val="center"/>
              <w:rPr>
                <w:rFonts w:hint="default" w:ascii="Times New Roman" w:hAnsi="Times New Roman" w:eastAsia="黑体" w:cs="Times New Roman"/>
                <w:color w:val="000000"/>
                <w:sz w:val="30"/>
                <w:szCs w:val="30"/>
              </w:rPr>
            </w:pPr>
            <w:r>
              <w:rPr>
                <w:rFonts w:hint="default" w:ascii="Times New Roman" w:hAnsi="Times New Roman" w:eastAsia="黑体" w:cs="Times New Roman"/>
                <w:color w:val="000000"/>
                <w:sz w:val="30"/>
                <w:szCs w:val="30"/>
              </w:rPr>
              <w:t>...</w:t>
            </w:r>
          </w:p>
        </w:tc>
        <w:tc>
          <w:tcPr>
            <w:tcW w:w="1756" w:type="dxa"/>
            <w:tcBorders>
              <w:top w:val="single" w:color="000000" w:sz="4" w:space="0"/>
              <w:left w:val="single" w:color="000000" w:sz="4" w:space="0"/>
              <w:bottom w:val="single" w:color="000000" w:sz="4" w:space="0"/>
              <w:right w:val="single" w:color="000000" w:sz="4" w:space="0"/>
            </w:tcBorders>
            <w:vAlign w:val="center"/>
          </w:tcPr>
          <w:p w14:paraId="3EA2100A">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149F79A3">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711" w:type="dxa"/>
            <w:tcBorders>
              <w:top w:val="single" w:color="auto" w:sz="4" w:space="0"/>
              <w:left w:val="single" w:color="auto" w:sz="4" w:space="0"/>
              <w:bottom w:val="single" w:color="auto" w:sz="4" w:space="0"/>
              <w:right w:val="single" w:color="auto" w:sz="4" w:space="0"/>
            </w:tcBorders>
            <w:vAlign w:val="center"/>
          </w:tcPr>
          <w:p w14:paraId="1BBCB6C2">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862" w:type="dxa"/>
            <w:tcBorders>
              <w:top w:val="single" w:color="auto" w:sz="4" w:space="0"/>
              <w:left w:val="nil"/>
              <w:bottom w:val="single" w:color="auto" w:sz="4" w:space="0"/>
              <w:right w:val="single" w:color="auto" w:sz="4" w:space="0"/>
            </w:tcBorders>
            <w:vAlign w:val="center"/>
          </w:tcPr>
          <w:p w14:paraId="23D360D8">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225" w:type="dxa"/>
            <w:tcBorders>
              <w:top w:val="single" w:color="auto" w:sz="4" w:space="0"/>
              <w:left w:val="nil"/>
              <w:bottom w:val="single" w:color="auto" w:sz="4" w:space="0"/>
              <w:right w:val="single" w:color="auto" w:sz="4" w:space="0"/>
            </w:tcBorders>
            <w:vAlign w:val="center"/>
          </w:tcPr>
          <w:p w14:paraId="0A0308E7">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171" w:type="dxa"/>
            <w:tcBorders>
              <w:top w:val="single" w:color="auto" w:sz="4" w:space="0"/>
              <w:left w:val="nil"/>
              <w:bottom w:val="single" w:color="auto" w:sz="4" w:space="0"/>
              <w:right w:val="single" w:color="auto" w:sz="4" w:space="0"/>
            </w:tcBorders>
            <w:vAlign w:val="center"/>
          </w:tcPr>
          <w:p w14:paraId="23E7D3F4">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r>
      <w:tr w14:paraId="299C1D1E">
        <w:tblPrEx>
          <w:tblCellMar>
            <w:top w:w="0" w:type="dxa"/>
            <w:left w:w="108" w:type="dxa"/>
            <w:bottom w:w="0" w:type="dxa"/>
            <w:right w:w="108" w:type="dxa"/>
          </w:tblCellMar>
        </w:tblPrEx>
        <w:trPr>
          <w:trHeight w:val="285" w:hRule="atLeast"/>
        </w:trPr>
        <w:tc>
          <w:tcPr>
            <w:tcW w:w="9038" w:type="dxa"/>
            <w:gridSpan w:val="6"/>
            <w:tcBorders>
              <w:top w:val="single" w:color="000000" w:sz="4" w:space="0"/>
              <w:left w:val="single" w:color="000000" w:sz="4" w:space="0"/>
              <w:bottom w:val="single" w:color="000000" w:sz="4" w:space="0"/>
              <w:right w:val="single" w:color="000000" w:sz="4" w:space="0"/>
            </w:tcBorders>
            <w:noWrap/>
            <w:vAlign w:val="center"/>
          </w:tcPr>
          <w:p w14:paraId="092ACE1F">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r>
              <w:rPr>
                <w:rFonts w:hint="default" w:ascii="Times New Roman" w:hAnsi="Times New Roman" w:eastAsia="黑体" w:cs="Times New Roman"/>
                <w:color w:val="000000"/>
                <w:sz w:val="30"/>
                <w:szCs w:val="30"/>
              </w:rPr>
              <w:t>总价合计（元）</w:t>
            </w:r>
          </w:p>
        </w:tc>
        <w:tc>
          <w:tcPr>
            <w:tcW w:w="1171" w:type="dxa"/>
            <w:tcBorders>
              <w:top w:val="single" w:color="000000" w:sz="4" w:space="0"/>
              <w:left w:val="single" w:color="000000" w:sz="4" w:space="0"/>
              <w:bottom w:val="single" w:color="000000" w:sz="4" w:space="0"/>
              <w:right w:val="single" w:color="000000" w:sz="4" w:space="0"/>
            </w:tcBorders>
            <w:vAlign w:val="center"/>
          </w:tcPr>
          <w:p w14:paraId="61CEF2B0">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r>
    </w:tbl>
    <w:p w14:paraId="267BDCEC">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p>
    <w:p w14:paraId="61AA2DD2">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法定代表人（授权人）签字或盖章：</w:t>
      </w:r>
      <w:r>
        <w:rPr>
          <w:rFonts w:hint="default" w:ascii="Times New Roman" w:hAnsi="Times New Roman" w:eastAsia="黑体" w:cs="Times New Roman"/>
          <w:sz w:val="30"/>
          <w:szCs w:val="30"/>
        </w:rPr>
        <w:tab/>
      </w:r>
    </w:p>
    <w:p w14:paraId="15229DB7">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被授权人签字：</w:t>
      </w:r>
      <w:r>
        <w:rPr>
          <w:rFonts w:hint="default" w:ascii="Times New Roman" w:hAnsi="Times New Roman" w:eastAsia="黑体" w:cs="Times New Roman"/>
          <w:sz w:val="30"/>
          <w:szCs w:val="30"/>
        </w:rPr>
        <w:tab/>
      </w:r>
      <w:r>
        <w:rPr>
          <w:rFonts w:hint="default" w:ascii="Times New Roman" w:hAnsi="Times New Roman" w:eastAsia="黑体" w:cs="Times New Roman"/>
          <w:sz w:val="30"/>
          <w:szCs w:val="30"/>
        </w:rPr>
        <w:tab/>
      </w:r>
    </w:p>
    <w:p w14:paraId="41B3330A">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单位名称（盖章）：</w:t>
      </w:r>
      <w:r>
        <w:rPr>
          <w:rFonts w:hint="default" w:ascii="Times New Roman" w:hAnsi="Times New Roman" w:eastAsia="黑体" w:cs="Times New Roman"/>
          <w:sz w:val="30"/>
          <w:szCs w:val="30"/>
        </w:rPr>
        <w:tab/>
      </w:r>
    </w:p>
    <w:p w14:paraId="14AF5B44">
      <w:pPr>
        <w:pageBreakBefore w:val="0"/>
        <w:kinsoku/>
        <w:wordWrap/>
        <w:overflowPunct/>
        <w:topLinePunct w:val="0"/>
        <w:bidi w:val="0"/>
        <w:adjustRightInd w:val="0"/>
        <w:snapToGrid w:val="0"/>
        <w:spacing w:line="600" w:lineRule="exact"/>
        <w:ind w:left="0" w:leftChars="0"/>
        <w:rPr>
          <w:rFonts w:hint="default" w:ascii="Times New Roman" w:hAnsi="Times New Roman" w:eastAsia="黑体" w:cs="Times New Roman"/>
          <w:b w:val="0"/>
          <w:bCs/>
          <w:sz w:val="32"/>
          <w:szCs w:val="32"/>
        </w:rPr>
      </w:pPr>
      <w:r>
        <w:rPr>
          <w:rFonts w:hint="default" w:ascii="Times New Roman" w:hAnsi="Times New Roman" w:eastAsia="宋体" w:cs="Times New Roman"/>
          <w:sz w:val="24"/>
          <w:szCs w:val="24"/>
        </w:rPr>
        <w:br w:type="page"/>
      </w:r>
      <w:r>
        <w:rPr>
          <w:rFonts w:hint="default" w:ascii="Times New Roman" w:hAnsi="Times New Roman" w:eastAsia="黑体" w:cs="Times New Roman"/>
          <w:b w:val="0"/>
          <w:bCs/>
          <w:sz w:val="32"/>
          <w:szCs w:val="32"/>
        </w:rPr>
        <w:t>附件3：有效的营业执照、组织机构代码证、税务登记证（或三证合一的有效证件）复印件加盖供应商公章。</w:t>
      </w:r>
    </w:p>
    <w:p w14:paraId="2E9A438C">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615B23AA">
      <w:pPr>
        <w:pStyle w:val="9"/>
        <w:pageBreakBefore w:val="0"/>
        <w:kinsoku/>
        <w:wordWrap/>
        <w:overflowPunct/>
        <w:topLinePunct w:val="0"/>
        <w:bidi w:val="0"/>
        <w:spacing w:line="600" w:lineRule="exact"/>
        <w:ind w:left="0" w:leftChars="0" w:firstLine="0" w:firstLineChars="0"/>
        <w:rPr>
          <w:rFonts w:hint="default" w:ascii="Times New Roman" w:hAnsi="Times New Roman" w:eastAsia="黑体" w:cs="Times New Roman"/>
          <w:b w:val="0"/>
          <w:bCs/>
          <w:sz w:val="32"/>
        </w:rPr>
      </w:pPr>
      <w:r>
        <w:rPr>
          <w:rFonts w:hint="default" w:ascii="Times New Roman" w:hAnsi="Times New Roman" w:eastAsia="宋体" w:cs="Times New Roman"/>
          <w:sz w:val="24"/>
          <w:szCs w:val="24"/>
        </w:rPr>
        <w:br w:type="page"/>
      </w:r>
      <w:r>
        <w:rPr>
          <w:rFonts w:hint="default" w:ascii="Times New Roman" w:hAnsi="Times New Roman" w:eastAsia="黑体" w:cs="Times New Roman"/>
          <w:b w:val="0"/>
          <w:bCs/>
          <w:sz w:val="32"/>
        </w:rPr>
        <w:t>附件4：法定代表人授权书加盖供应商公章</w:t>
      </w:r>
    </w:p>
    <w:p w14:paraId="5A514012">
      <w:pPr>
        <w:pageBreakBefore w:val="0"/>
        <w:kinsoku/>
        <w:wordWrap/>
        <w:overflowPunct/>
        <w:topLinePunct w:val="0"/>
        <w:bidi w:val="0"/>
        <w:adjustRightInd w:val="0"/>
        <w:spacing w:line="600" w:lineRule="exact"/>
        <w:ind w:left="0" w:leftChars="0"/>
        <w:jc w:val="center"/>
        <w:textAlignment w:val="baseline"/>
        <w:rPr>
          <w:rFonts w:hint="default" w:ascii="Times New Roman" w:hAnsi="Times New Roman" w:eastAsia="黑体" w:cs="Times New Roman"/>
          <w:b/>
          <w:sz w:val="32"/>
          <w:szCs w:val="32"/>
        </w:rPr>
      </w:pPr>
    </w:p>
    <w:p w14:paraId="3C1D901D">
      <w:pPr>
        <w:pageBreakBefore w:val="0"/>
        <w:kinsoku/>
        <w:wordWrap/>
        <w:overflowPunct/>
        <w:topLinePunct w:val="0"/>
        <w:bidi w:val="0"/>
        <w:adjustRightInd w:val="0"/>
        <w:spacing w:line="600" w:lineRule="exact"/>
        <w:ind w:left="0" w:leftChars="0"/>
        <w:jc w:val="center"/>
        <w:textAlignment w:val="baseline"/>
        <w:rPr>
          <w:rFonts w:hint="default" w:ascii="Times New Roman" w:hAnsi="Times New Roman" w:eastAsia="黑体" w:cs="Times New Roman"/>
          <w:b w:val="0"/>
          <w:bCs/>
          <w:sz w:val="32"/>
          <w:szCs w:val="32"/>
        </w:rPr>
      </w:pPr>
      <w:r>
        <w:rPr>
          <w:rFonts w:hint="default" w:ascii="Times New Roman" w:hAnsi="Times New Roman" w:eastAsia="黑体" w:cs="Times New Roman"/>
          <w:b w:val="0"/>
          <w:bCs/>
          <w:sz w:val="32"/>
          <w:szCs w:val="32"/>
        </w:rPr>
        <w:t>授权委托书</w:t>
      </w:r>
    </w:p>
    <w:p w14:paraId="34E7D54C">
      <w:pPr>
        <w:pageBreakBefore w:val="0"/>
        <w:kinsoku/>
        <w:wordWrap/>
        <w:overflowPunct/>
        <w:topLinePunct w:val="0"/>
        <w:bidi w:val="0"/>
        <w:spacing w:line="600" w:lineRule="exact"/>
        <w:ind w:left="0" w:leftChars="0"/>
        <w:rPr>
          <w:rFonts w:hint="default" w:ascii="Times New Roman" w:hAnsi="Times New Roman" w:eastAsia="宋体" w:cs="Times New Roman"/>
          <w:sz w:val="24"/>
          <w:szCs w:val="24"/>
        </w:rPr>
      </w:pPr>
    </w:p>
    <w:p w14:paraId="05288A30">
      <w:pPr>
        <w:pageBreakBefore w:val="0"/>
        <w:kinsoku/>
        <w:wordWrap/>
        <w:overflowPunct/>
        <w:topLinePunct w:val="0"/>
        <w:bidi w:val="0"/>
        <w:adjustRightInd w:val="0"/>
        <w:snapToGrid w:val="0"/>
        <w:spacing w:line="600" w:lineRule="exact"/>
        <w:ind w:left="0" w:leftChars="0" w:firstLine="688" w:firstLineChars="215"/>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本授权委托书声明：</w:t>
      </w:r>
    </w:p>
    <w:p w14:paraId="590392BE">
      <w:pPr>
        <w:pageBreakBefore w:val="0"/>
        <w:kinsoku/>
        <w:wordWrap/>
        <w:overflowPunct/>
        <w:topLinePunct w:val="0"/>
        <w:bidi w:val="0"/>
        <w:adjustRightInd w:val="0"/>
        <w:snapToGrid w:val="0"/>
        <w:spacing w:line="600" w:lineRule="exact"/>
        <w:ind w:left="0" w:leftChars="0" w:firstLine="688" w:firstLineChars="215"/>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我</w:t>
      </w:r>
      <w:r>
        <w:rPr>
          <w:rFonts w:hint="default"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lang w:val="en-US" w:eastAsia="zh-CN"/>
        </w:rPr>
        <w:t>姓名</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系</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（响应单位名称）的法定代表人，现授权委托</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（被授权人的姓名、职务）为本次询价中我单位的合法代理人，全权负责参加本次询价、签订合约以及与之相关的各项工作。本单位对被授权人的签名负全部责任。</w:t>
      </w:r>
    </w:p>
    <w:p w14:paraId="1E0B9B2F">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本授权书于</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年</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月</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日签字生效，特此声明。</w:t>
      </w:r>
    </w:p>
    <w:p w14:paraId="1D27D16F">
      <w:pPr>
        <w:pageBreakBefore w:val="0"/>
        <w:kinsoku/>
        <w:wordWrap/>
        <w:overflowPunct/>
        <w:topLinePunct w:val="0"/>
        <w:bidi w:val="0"/>
        <w:adjustRightInd w:val="0"/>
        <w:snapToGrid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法定代表人签字或签章：                日期：</w:t>
      </w:r>
    </w:p>
    <w:p w14:paraId="5352DF64">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职务：                                联系电话：</w:t>
      </w:r>
    </w:p>
    <w:p w14:paraId="70F82165">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单位名称：                            地址：</w:t>
      </w:r>
    </w:p>
    <w:p w14:paraId="3032D7F2">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身份证号码：</w:t>
      </w:r>
    </w:p>
    <w:p w14:paraId="38246C5B">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p>
    <w:p w14:paraId="00010825">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委托代理人（被授权人）签字或签章：     日期：</w:t>
      </w:r>
    </w:p>
    <w:p w14:paraId="5710FDBC">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职务：                                 联系电话：</w:t>
      </w:r>
    </w:p>
    <w:p w14:paraId="11F2B2C7">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单位名称：                             地址：</w:t>
      </w:r>
    </w:p>
    <w:p w14:paraId="76A47F0F">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身份证号码：</w:t>
      </w:r>
    </w:p>
    <w:p w14:paraId="2D83858B">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单位公章： </w:t>
      </w:r>
    </w:p>
    <w:p w14:paraId="60F5ED26">
      <w:pPr>
        <w:pageBreakBefore w:val="0"/>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bCs/>
          <w:sz w:val="32"/>
          <w:szCs w:val="32"/>
        </w:rPr>
        <w:t>附件5：</w:t>
      </w:r>
      <w:r>
        <w:rPr>
          <w:rFonts w:hint="default" w:ascii="Times New Roman" w:hAnsi="Times New Roman" w:eastAsia="黑体" w:cs="Times New Roman"/>
          <w:sz w:val="32"/>
          <w:szCs w:val="32"/>
        </w:rPr>
        <w:t>授权代表人身份证复印件加盖公章和法定代表人身份证复印件加盖公章</w:t>
      </w:r>
    </w:p>
    <w:p w14:paraId="17D2F904">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695DCE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3893DA6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69DED5C6">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A7CC0F0">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CC09E38">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452546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AD94D04">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C992E3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07A3EDE1">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E3F4592">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45A5435">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6C4FC22D">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8E71F97">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1A58D448">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FB8E75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D6746C6">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0B58E3A">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4E5628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31958655">
      <w:pPr>
        <w:pageBreakBefore w:val="0"/>
        <w:tabs>
          <w:tab w:val="left" w:pos="720"/>
          <w:tab w:val="left" w:pos="900"/>
        </w:tabs>
        <w:kinsoku/>
        <w:wordWrap/>
        <w:overflowPunct/>
        <w:topLinePunct w:val="0"/>
        <w:bidi w:val="0"/>
        <w:spacing w:line="600" w:lineRule="exact"/>
        <w:ind w:left="0" w:leftChars="0"/>
        <w:rPr>
          <w:rFonts w:hint="default" w:ascii="Times New Roman" w:hAnsi="Times New Roman" w:eastAsia="黑体" w:cs="Times New Roman"/>
          <w:b w:val="0"/>
          <w:bCs/>
          <w:sz w:val="32"/>
          <w:szCs w:val="32"/>
        </w:rPr>
      </w:pPr>
      <w:r>
        <w:rPr>
          <w:rFonts w:hint="default" w:ascii="Times New Roman" w:hAnsi="Times New Roman" w:eastAsia="黑体" w:cs="Times New Roman"/>
          <w:b w:val="0"/>
          <w:bCs/>
          <w:sz w:val="32"/>
          <w:szCs w:val="32"/>
        </w:rPr>
        <w:t>附件6：供应商基本情况表加盖供应商公章</w:t>
      </w:r>
    </w:p>
    <w:p w14:paraId="0A396451">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供应商基本情况表</w:t>
      </w:r>
    </w:p>
    <w:tbl>
      <w:tblPr>
        <w:tblStyle w:val="10"/>
        <w:tblpPr w:leftFromText="180" w:rightFromText="180" w:vertAnchor="text" w:horzAnchor="margin" w:tblpX="325" w:tblpY="204"/>
        <w:tblOverlap w:val="never"/>
        <w:tblW w:w="89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450"/>
        <w:gridCol w:w="2368"/>
        <w:gridCol w:w="1896"/>
        <w:gridCol w:w="1707"/>
      </w:tblGrid>
      <w:tr w14:paraId="090CC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001" w:type="dxa"/>
            <w:gridSpan w:val="2"/>
            <w:vAlign w:val="center"/>
          </w:tcPr>
          <w:p w14:paraId="7507132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公司名称</w:t>
            </w:r>
          </w:p>
        </w:tc>
        <w:tc>
          <w:tcPr>
            <w:tcW w:w="5971" w:type="dxa"/>
            <w:gridSpan w:val="3"/>
            <w:vAlign w:val="center"/>
          </w:tcPr>
          <w:p w14:paraId="61AE28A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7F12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restart"/>
            <w:vAlign w:val="center"/>
          </w:tcPr>
          <w:p w14:paraId="059F2D16">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公司总部</w:t>
            </w:r>
          </w:p>
        </w:tc>
        <w:tc>
          <w:tcPr>
            <w:tcW w:w="1450" w:type="dxa"/>
            <w:vAlign w:val="center"/>
          </w:tcPr>
          <w:p w14:paraId="3FA3FE1A">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名称</w:t>
            </w:r>
          </w:p>
        </w:tc>
        <w:tc>
          <w:tcPr>
            <w:tcW w:w="5971" w:type="dxa"/>
            <w:gridSpan w:val="3"/>
            <w:vAlign w:val="center"/>
          </w:tcPr>
          <w:p w14:paraId="06218B6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2643F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56B815F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1D6AA51B">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地址</w:t>
            </w:r>
          </w:p>
        </w:tc>
        <w:tc>
          <w:tcPr>
            <w:tcW w:w="5971" w:type="dxa"/>
            <w:gridSpan w:val="3"/>
            <w:vAlign w:val="center"/>
          </w:tcPr>
          <w:p w14:paraId="1F87F52B">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58B4F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4FEDDD25">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393EE75C">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联系人</w:t>
            </w:r>
          </w:p>
        </w:tc>
        <w:tc>
          <w:tcPr>
            <w:tcW w:w="2368" w:type="dxa"/>
            <w:vAlign w:val="center"/>
          </w:tcPr>
          <w:p w14:paraId="7C29754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050A8706">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邮政编码</w:t>
            </w:r>
          </w:p>
        </w:tc>
        <w:tc>
          <w:tcPr>
            <w:tcW w:w="1707" w:type="dxa"/>
            <w:vAlign w:val="center"/>
          </w:tcPr>
          <w:p w14:paraId="76F444C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75E0E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7BF1344A">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064AC429">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联系电话</w:t>
            </w:r>
          </w:p>
        </w:tc>
        <w:tc>
          <w:tcPr>
            <w:tcW w:w="2368" w:type="dxa"/>
            <w:vAlign w:val="center"/>
          </w:tcPr>
          <w:p w14:paraId="49E55C6E">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1255D6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传真</w:t>
            </w:r>
          </w:p>
        </w:tc>
        <w:tc>
          <w:tcPr>
            <w:tcW w:w="1707" w:type="dxa"/>
            <w:vAlign w:val="center"/>
          </w:tcPr>
          <w:p w14:paraId="37984BD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2B402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2B2CCEF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2AE3F6BE">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注册地点</w:t>
            </w:r>
          </w:p>
        </w:tc>
        <w:tc>
          <w:tcPr>
            <w:tcW w:w="2368" w:type="dxa"/>
            <w:vAlign w:val="center"/>
          </w:tcPr>
          <w:p w14:paraId="2A14ED36">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C3ECEDA">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注册时间</w:t>
            </w:r>
          </w:p>
        </w:tc>
        <w:tc>
          <w:tcPr>
            <w:tcW w:w="1707" w:type="dxa"/>
            <w:vAlign w:val="center"/>
          </w:tcPr>
          <w:p w14:paraId="3D63363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396A8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2C772C3C">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3A9351A1">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注册资金</w:t>
            </w:r>
          </w:p>
        </w:tc>
        <w:tc>
          <w:tcPr>
            <w:tcW w:w="2368" w:type="dxa"/>
            <w:vAlign w:val="center"/>
          </w:tcPr>
          <w:p w14:paraId="3BC77E2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AA86A87">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实收注册资金</w:t>
            </w:r>
          </w:p>
        </w:tc>
        <w:tc>
          <w:tcPr>
            <w:tcW w:w="1707" w:type="dxa"/>
            <w:vAlign w:val="center"/>
          </w:tcPr>
          <w:p w14:paraId="24E692C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1FAA7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001" w:type="dxa"/>
            <w:gridSpan w:val="2"/>
            <w:vAlign w:val="center"/>
          </w:tcPr>
          <w:p w14:paraId="00738FA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公司性质</w:t>
            </w:r>
          </w:p>
        </w:tc>
        <w:tc>
          <w:tcPr>
            <w:tcW w:w="5971" w:type="dxa"/>
            <w:gridSpan w:val="3"/>
            <w:vAlign w:val="center"/>
          </w:tcPr>
          <w:p w14:paraId="0D76BE3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45758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2" w:hRule="atLeast"/>
        </w:trPr>
        <w:tc>
          <w:tcPr>
            <w:tcW w:w="8972" w:type="dxa"/>
            <w:gridSpan w:val="5"/>
          </w:tcPr>
          <w:p w14:paraId="508679AE">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单位简介：</w:t>
            </w:r>
          </w:p>
          <w:p w14:paraId="42A3DCDC">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（可另附表说明）</w:t>
            </w:r>
          </w:p>
          <w:p w14:paraId="7B3D17E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5B8E10C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48A171F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4150FD20">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tc>
      </w:tr>
    </w:tbl>
    <w:p w14:paraId="762BF68C">
      <w:pPr>
        <w:pageBreakBefore w:val="0"/>
        <w:kinsoku/>
        <w:wordWrap/>
        <w:overflowPunct/>
        <w:topLinePunct w:val="0"/>
        <w:bidi w:val="0"/>
        <w:spacing w:line="600" w:lineRule="exact"/>
        <w:ind w:left="0" w:leftChars="0" w:firstLine="480" w:firstLineChars="200"/>
        <w:rPr>
          <w:rFonts w:hint="default" w:ascii="Times New Roman" w:hAnsi="Times New Roman" w:eastAsia="宋体" w:cs="Times New Roman"/>
          <w:bCs/>
          <w:sz w:val="24"/>
          <w:szCs w:val="24"/>
        </w:rPr>
      </w:pPr>
    </w:p>
    <w:p w14:paraId="04EF85DD">
      <w:pPr>
        <w:pageBreakBefore w:val="0"/>
        <w:kinsoku/>
        <w:wordWrap/>
        <w:overflowPunct/>
        <w:topLinePunct w:val="0"/>
        <w:bidi w:val="0"/>
        <w:spacing w:line="600" w:lineRule="exact"/>
        <w:ind w:left="0" w:leftChars="0" w:firstLine="3840" w:firstLineChars="1200"/>
        <w:rPr>
          <w:rFonts w:hint="default" w:ascii="Times New Roman" w:hAnsi="Times New Roman" w:eastAsia="仿宋_GB2312" w:cs="Times New Roman"/>
          <w:bCs/>
          <w:sz w:val="32"/>
          <w:szCs w:val="32"/>
        </w:rPr>
      </w:pPr>
      <w:r>
        <w:rPr>
          <w:rFonts w:hint="default" w:ascii="Times New Roman" w:hAnsi="Times New Roman" w:eastAsia="仿宋_GB2312" w:cs="Times New Roman"/>
          <w:bCs/>
          <w:sz w:val="32"/>
          <w:szCs w:val="32"/>
        </w:rPr>
        <w:t>供应商：</w:t>
      </w:r>
      <w:r>
        <w:rPr>
          <w:rFonts w:hint="default" w:ascii="Times New Roman" w:hAnsi="Times New Roman" w:eastAsia="仿宋_GB2312" w:cs="Times New Roman"/>
          <w:bCs/>
          <w:sz w:val="32"/>
          <w:szCs w:val="32"/>
          <w:u w:val="single"/>
        </w:rPr>
        <w:t xml:space="preserve">           </w:t>
      </w:r>
      <w:r>
        <w:rPr>
          <w:rFonts w:hint="default" w:ascii="Times New Roman" w:hAnsi="Times New Roman" w:eastAsia="仿宋_GB2312" w:cs="Times New Roman"/>
          <w:bCs/>
          <w:sz w:val="32"/>
          <w:szCs w:val="32"/>
        </w:rPr>
        <w:t>（公章）</w:t>
      </w:r>
    </w:p>
    <w:p w14:paraId="06FB8BD8">
      <w:pPr>
        <w:pageBreakBefore w:val="0"/>
        <w:kinsoku/>
        <w:wordWrap/>
        <w:overflowPunct/>
        <w:topLinePunct w:val="0"/>
        <w:bidi w:val="0"/>
        <w:spacing w:line="600" w:lineRule="exact"/>
        <w:ind w:left="0" w:leftChars="0" w:firstLine="3840" w:firstLineChars="1200"/>
        <w:rPr>
          <w:rFonts w:hint="default" w:ascii="Times New Roman" w:hAnsi="Times New Roman" w:eastAsia="仿宋_GB2312" w:cs="Times New Roman"/>
          <w:sz w:val="32"/>
          <w:szCs w:val="32"/>
        </w:rPr>
        <w:sectPr>
          <w:footerReference r:id="rId3" w:type="default"/>
          <w:pgSz w:w="11906" w:h="16838"/>
          <w:pgMar w:top="2098" w:right="1474" w:bottom="1984" w:left="1587" w:header="851" w:footer="992" w:gutter="0"/>
          <w:cols w:space="720" w:num="1"/>
          <w:docGrid w:linePitch="354" w:charSpace="0"/>
        </w:sectPr>
      </w:pPr>
      <w:r>
        <w:rPr>
          <w:rFonts w:hint="default" w:ascii="Times New Roman" w:hAnsi="Times New Roman" w:eastAsia="仿宋_GB2312" w:cs="Times New Roman"/>
          <w:sz w:val="32"/>
          <w:szCs w:val="32"/>
        </w:rPr>
        <w:t>日期：</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年</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月</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日</w:t>
      </w:r>
    </w:p>
    <w:p w14:paraId="47A9EF2B">
      <w:pPr>
        <w:pageBreakBefore w:val="0"/>
        <w:kinsoku/>
        <w:wordWrap/>
        <w:overflowPunct/>
        <w:topLinePunct w:val="0"/>
        <w:bidi w:val="0"/>
        <w:spacing w:line="600" w:lineRule="exact"/>
        <w:ind w:left="0" w:leftChars="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附件7：供应商承诺函加盖供应商公章</w:t>
      </w:r>
    </w:p>
    <w:p w14:paraId="75370492">
      <w:pPr>
        <w:pStyle w:val="14"/>
        <w:pageBreakBefore w:val="0"/>
        <w:kinsoku/>
        <w:wordWrap/>
        <w:overflowPunct/>
        <w:topLinePunct w:val="0"/>
        <w:bidi w:val="0"/>
        <w:spacing w:line="600" w:lineRule="exact"/>
        <w:ind w:left="0" w:leftChars="0"/>
        <w:jc w:val="center"/>
        <w:rPr>
          <w:rFonts w:hint="default" w:ascii="Times New Roman" w:hAnsi="Times New Roman" w:cs="Times New Roman"/>
        </w:rPr>
      </w:pPr>
      <w:r>
        <w:rPr>
          <w:rFonts w:hint="default" w:ascii="Times New Roman" w:hAnsi="Times New Roman" w:eastAsia="黑体" w:cs="Times New Roman"/>
          <w:sz w:val="32"/>
          <w:szCs w:val="32"/>
        </w:rPr>
        <w:t>供应商承诺函</w:t>
      </w:r>
    </w:p>
    <w:p w14:paraId="7F8DD7A1">
      <w:pPr>
        <w:pStyle w:val="16"/>
        <w:pageBreakBefore w:val="0"/>
        <w:kinsoku/>
        <w:wordWrap/>
        <w:overflowPunct/>
        <w:topLinePunct w:val="0"/>
        <w:bidi w:val="0"/>
        <w:spacing w:before="0" w:after="0" w:line="600" w:lineRule="exact"/>
        <w:ind w:left="0" w:leftChars="0" w:firstLine="0"/>
        <w:jc w:val="both"/>
        <w:rPr>
          <w:rFonts w:hint="eastAsia" w:ascii="Times New Roman" w:hAnsi="Times New Roman" w:eastAsia="仿宋_GB2312" w:cs="Times New Roman"/>
          <w:kern w:val="2"/>
          <w:sz w:val="32"/>
          <w:szCs w:val="32"/>
          <w:lang w:eastAsia="zh-CN"/>
        </w:rPr>
      </w:pPr>
      <w:r>
        <w:rPr>
          <w:rFonts w:hint="default" w:ascii="Times New Roman" w:hAnsi="Times New Roman" w:eastAsia="仿宋_GB2312" w:cs="Times New Roman"/>
          <w:kern w:val="2"/>
          <w:sz w:val="32"/>
          <w:szCs w:val="32"/>
        </w:rPr>
        <w:t>江苏城乡建设职业学院</w:t>
      </w:r>
      <w:r>
        <w:rPr>
          <w:rFonts w:hint="eastAsia" w:ascii="Times New Roman" w:hAnsi="Times New Roman" w:eastAsia="仿宋_GB2312" w:cs="Times New Roman"/>
          <w:kern w:val="2"/>
          <w:sz w:val="32"/>
          <w:szCs w:val="32"/>
          <w:lang w:eastAsia="zh-CN"/>
        </w:rPr>
        <w:t>：</w:t>
      </w:r>
    </w:p>
    <w:p w14:paraId="51AA150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按照询价文件的规定，我单位郑重声明如下：</w:t>
      </w:r>
    </w:p>
    <w:p w14:paraId="6FA0E20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1.我单位是按照中华人民共和国法律规定登记注册的，注册地点为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，全称为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，统一社会信用代码为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，法定代表人（单位负责人）为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，具有独立承担民事责任的能力（如属于分公司经总公司授权参与项目，由总公司承担民事责任的，须提供总公司项目授权书）。</w:t>
      </w:r>
    </w:p>
    <w:p w14:paraId="22A28C3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2.我单位未被“国家企业信用信息系统”列入经营异常名录或者严重违法企业名单。</w:t>
      </w:r>
    </w:p>
    <w:p w14:paraId="56C8C2CC">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3.我单位具有良好的商业信誉（指供应商经营状况良好，无本资格声明第十条情形）和健全的财务会计制度。</w:t>
      </w:r>
    </w:p>
    <w:p w14:paraId="7756DB5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4.我单位依法进行纳税和社会保险申报并实际履行了义务。</w:t>
      </w:r>
    </w:p>
    <w:p w14:paraId="00F2BDDC">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5.我单位具有履行本项目采购合同所必需的设备和专业技术能力，并具有履行合同的良好记录。           </w:t>
      </w:r>
    </w:p>
    <w:p w14:paraId="1254EC2A">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我单位在参加采购招标采购活动前二年内，在经营活动中，未因违法经营受到刑事处罚或者责令停产停业、吊销许可证或者执照、较大数额罚款等行政处罚。其中较大数额罚款是指：达到处罚地行政处罚听证范围中“较大数额罚款”标准的；法律、法规、规章、国务院有关行政主管部门对“较大数额罚款”标准另有规定的，从其规定。（供应商如在参加政府采购活动前3年内因违法经营被禁止在一定期限内参加政府采购活动，期限届满的，可以参加政府采购活动。）</w:t>
      </w:r>
    </w:p>
    <w:p w14:paraId="1BC8DDBF">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7.我单位具备法律、行政法规规定的其他条件。</w:t>
      </w:r>
    </w:p>
    <w:p w14:paraId="1099CBE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8.与我单位存在“单位负责人为同一人或者存在直接控股、管理关系”的其他单位信息如下（如无此情形的，填写“无”）： </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3F67A9E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（1）与我单位的法定代表人（单位负责人）为同一人的其他单位如下：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14618C4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（2）我单位直接控股的其他单位如下：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4FD3EBD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（3）与我单位存在管理关系的其他单位如下：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16A7F1BE">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9.我单位不属于为本项目提供整体设计、规范编制或者项目管理、监理、检测等服务的供应商。</w:t>
      </w:r>
    </w:p>
    <w:p w14:paraId="16347BA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10.我单位无以下不良信用记录情形：</w:t>
      </w:r>
    </w:p>
    <w:p w14:paraId="5DB26043">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（1）在“信用中国”网站被列入失信被执行人和重大税收违法案件当事人名单；</w:t>
      </w:r>
    </w:p>
    <w:p w14:paraId="4EEA2D6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（2）在“中国政府采购网”网站被列入政府采购严重违法失信行为记录名单；</w:t>
      </w:r>
    </w:p>
    <w:p w14:paraId="5BE1037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11.我单位与采购人不存在利害关系；</w:t>
      </w:r>
    </w:p>
    <w:p w14:paraId="5D07B168">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12.本公司提交的响应文件中所有关于供应商（供应商）资格的文件、证明和陈述均是真实的、准确的。</w:t>
      </w:r>
    </w:p>
    <w:p w14:paraId="2C740D73">
      <w:pPr>
        <w:pStyle w:val="9"/>
        <w:pageBreakBefore w:val="0"/>
        <w:kinsoku/>
        <w:wordWrap/>
        <w:overflowPunct/>
        <w:topLinePunct w:val="0"/>
        <w:bidi w:val="0"/>
        <w:spacing w:line="600" w:lineRule="exact"/>
        <w:ind w:left="0" w:leftChars="0" w:firstLine="643"/>
        <w:rPr>
          <w:rFonts w:hint="default" w:ascii="Times New Roman" w:hAnsi="Times New Roman" w:cs="Times New Roman"/>
          <w:sz w:val="32"/>
        </w:rPr>
      </w:pPr>
      <w:r>
        <w:rPr>
          <w:rFonts w:hint="default" w:ascii="Times New Roman" w:hAnsi="Times New Roman" w:cs="Times New Roman"/>
          <w:b/>
          <w:sz w:val="32"/>
        </w:rPr>
        <w:t>13.响应采购人所提出项目要求的全部条款，保证按时完成上述服务。</w:t>
      </w:r>
    </w:p>
    <w:p w14:paraId="3A2E7444">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我单位保证上述声明的事项都是真实的，如有虚假，我单位愿意承担相应的法律责任，并承担因此所造成的一切后果与损失。</w:t>
      </w:r>
    </w:p>
    <w:p w14:paraId="23E67CA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p>
    <w:p w14:paraId="7CA1A7C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                 供应商：  （公章）</w:t>
      </w:r>
    </w:p>
    <w:p w14:paraId="3BFD0D3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sectPr>
          <w:footerReference r:id="rId4" w:type="default"/>
          <w:pgSz w:w="11906" w:h="16838"/>
          <w:pgMar w:top="1440" w:right="1800" w:bottom="1440" w:left="1800" w:header="851" w:footer="992" w:gutter="0"/>
          <w:cols w:space="720" w:num="1"/>
          <w:docGrid w:type="lines" w:linePitch="354" w:charSpace="0"/>
        </w:sectPr>
      </w:pPr>
      <w:r>
        <w:rPr>
          <w:rFonts w:hint="default" w:ascii="Times New Roman" w:hAnsi="Times New Roman" w:eastAsia="仿宋_GB2312" w:cs="Times New Roman"/>
          <w:sz w:val="32"/>
          <w:szCs w:val="32"/>
        </w:rPr>
        <w:t xml:space="preserve">                 日期：       年   月    日</w:t>
      </w:r>
    </w:p>
    <w:p w14:paraId="55217634">
      <w:pPr>
        <w:pageBreakBefore w:val="0"/>
        <w:widowControl/>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附件8：响应函加盖供应商公章</w:t>
      </w:r>
    </w:p>
    <w:p w14:paraId="2DFD34D9">
      <w:pPr>
        <w:pageBreakBefore w:val="0"/>
        <w:widowControl/>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048C4D56">
      <w:pPr>
        <w:pageBreakBefore w:val="0"/>
        <w:widowControl/>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响 应 函</w:t>
      </w:r>
    </w:p>
    <w:p w14:paraId="3B6F232F">
      <w:pPr>
        <w:pStyle w:val="16"/>
        <w:pageBreakBefore w:val="0"/>
        <w:kinsoku/>
        <w:wordWrap/>
        <w:overflowPunct/>
        <w:topLinePunct w:val="0"/>
        <w:bidi w:val="0"/>
        <w:spacing w:before="0" w:after="0" w:line="600" w:lineRule="exact"/>
        <w:ind w:left="0" w:leftChars="0" w:firstLine="0"/>
        <w:jc w:val="both"/>
        <w:rPr>
          <w:rFonts w:hint="eastAsia" w:ascii="Times New Roman" w:hAnsi="Times New Roman" w:eastAsia="仿宋_GB2312" w:cs="Times New Roman"/>
          <w:kern w:val="2"/>
          <w:sz w:val="32"/>
          <w:szCs w:val="32"/>
          <w:lang w:eastAsia="zh-CN"/>
        </w:rPr>
      </w:pPr>
      <w:r>
        <w:rPr>
          <w:rFonts w:hint="default" w:ascii="Times New Roman" w:hAnsi="Times New Roman" w:eastAsia="仿宋_GB2312" w:cs="Times New Roman"/>
          <w:kern w:val="2"/>
          <w:sz w:val="32"/>
          <w:szCs w:val="32"/>
        </w:rPr>
        <w:t>江苏城乡建设职业学院</w:t>
      </w:r>
      <w:r>
        <w:rPr>
          <w:rFonts w:hint="eastAsia" w:ascii="Times New Roman" w:hAnsi="Times New Roman" w:eastAsia="仿宋_GB2312" w:cs="Times New Roman"/>
          <w:kern w:val="2"/>
          <w:sz w:val="32"/>
          <w:szCs w:val="32"/>
          <w:lang w:eastAsia="zh-CN"/>
        </w:rPr>
        <w:t>：</w:t>
      </w:r>
    </w:p>
    <w:p w14:paraId="5F07665A">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本公司愿意参加贵单位组织实施的</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项目的询价活动。本公司承诺：</w:t>
      </w:r>
    </w:p>
    <w:p w14:paraId="41A88F1F">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一、本公司依法缴纳税收和社会保障资金；</w:t>
      </w:r>
    </w:p>
    <w:p w14:paraId="2F119BCA">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二、本公司参加询价活动前三年内，在经营活动中无重大违法记录或无不良行为记录，无其他法律、行政法规规定的禁止参与招投标活动的行为；</w:t>
      </w:r>
    </w:p>
    <w:p w14:paraId="4F12619F">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三、本公司提交的询价文件中所有关于询价单位资格的文件、证明和陈述均是真实的、准确的。</w:t>
      </w:r>
    </w:p>
    <w:p w14:paraId="4F90AB5F">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若与真实情况不符，本公司愿意承担由此而产生的一切后果。</w:t>
      </w:r>
    </w:p>
    <w:p w14:paraId="3FA3A23B">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p>
    <w:p w14:paraId="639575F6">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 xml:space="preserve">     法定代表人或代理人（签字）：</w:t>
      </w:r>
    </w:p>
    <w:p w14:paraId="68F7D093">
      <w:pPr>
        <w:pageBreakBefore w:val="0"/>
        <w:kinsoku/>
        <w:wordWrap/>
        <w:overflowPunct/>
        <w:topLinePunct w:val="0"/>
        <w:bidi w:val="0"/>
        <w:snapToGrid w:val="0"/>
        <w:spacing w:line="600" w:lineRule="exact"/>
        <w:ind w:left="0" w:leftChars="0" w:firstLine="2880" w:firstLineChars="9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供应商（盖章）：</w:t>
      </w:r>
    </w:p>
    <w:p w14:paraId="039A86E7">
      <w:pPr>
        <w:pageBreakBefore w:val="0"/>
        <w:kinsoku/>
        <w:wordWrap/>
        <w:overflowPunct/>
        <w:topLinePunct w:val="0"/>
        <w:bidi w:val="0"/>
        <w:snapToGrid w:val="0"/>
        <w:spacing w:line="600" w:lineRule="exact"/>
        <w:ind w:left="0" w:leftChars="0" w:firstLine="2880" w:firstLineChars="9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日期 ：    年    月    日          </w:t>
      </w:r>
    </w:p>
    <w:p w14:paraId="05C5B482">
      <w:pPr>
        <w:pageBreakBefore w:val="0"/>
        <w:kinsoku/>
        <w:wordWrap/>
        <w:overflowPunct/>
        <w:topLinePunct w:val="0"/>
        <w:bidi w:val="0"/>
        <w:spacing w:line="600" w:lineRule="exact"/>
        <w:ind w:left="0" w:leftChars="0"/>
        <w:rPr>
          <w:rFonts w:hint="default" w:ascii="Times New Roman" w:hAnsi="Times New Roman" w:eastAsia="仿宋_GB2312" w:cs="Times New Roman"/>
          <w:b/>
          <w:sz w:val="32"/>
          <w:szCs w:val="32"/>
        </w:rPr>
        <w:sectPr>
          <w:pgSz w:w="12240" w:h="15840"/>
          <w:pgMar w:top="1440" w:right="1800" w:bottom="1440" w:left="1800" w:header="720" w:footer="720" w:gutter="0"/>
          <w:cols w:space="720" w:num="1"/>
          <w:docGrid w:type="lines" w:linePitch="312" w:charSpace="0"/>
        </w:sectPr>
      </w:pPr>
    </w:p>
    <w:p w14:paraId="63F35020">
      <w:pPr>
        <w:pageBreakBefore w:val="0"/>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件9:提供未被“信用中国”网站（www.creditchina.gov.cn）或“中国政府采购网”网站（www.ccgp.gov.cn）或“国家企业信用信息公示系统”（www.gsxt.gov.cn/index.html）等信用信息平台列入失信被执行人、重大税收违法案件当事人名单、政府采购严重失信行为记录名单的信用报告电子打印稿（图片、截图、pdf文件）加盖公章。</w:t>
      </w:r>
    </w:p>
    <w:p w14:paraId="25D15C7E">
      <w:pPr>
        <w:pageBreakBefore w:val="0"/>
        <w:widowControl/>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br w:type="page"/>
      </w:r>
      <w:r>
        <w:rPr>
          <w:rFonts w:hint="default" w:ascii="Times New Roman" w:hAnsi="Times New Roman" w:eastAsia="黑体" w:cs="Times New Roman"/>
          <w:sz w:val="32"/>
          <w:szCs w:val="32"/>
        </w:rPr>
        <w:t>附件10：其他资料（供应商请自行增加）提供加盖供应商公章。</w:t>
      </w:r>
    </w:p>
    <w:p w14:paraId="007917C3">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7AA43B00">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64C6FA81">
      <w:pPr>
        <w:pageBreakBefore w:val="0"/>
        <w:kinsoku/>
        <w:wordWrap/>
        <w:overflowPunct/>
        <w:topLinePunct w:val="0"/>
        <w:bidi w:val="0"/>
        <w:spacing w:line="600" w:lineRule="exact"/>
        <w:ind w:left="0" w:leftChars="0"/>
        <w:rPr>
          <w:rFonts w:hint="default" w:ascii="Times New Roman" w:hAnsi="Times New Roman" w:cs="Times New Roman"/>
        </w:rPr>
      </w:pPr>
    </w:p>
    <w:p w14:paraId="2557A790">
      <w:pPr>
        <w:pageBreakBefore w:val="0"/>
        <w:kinsoku/>
        <w:wordWrap/>
        <w:overflowPunct/>
        <w:topLinePunct w:val="0"/>
        <w:bidi w:val="0"/>
        <w:spacing w:line="600" w:lineRule="exact"/>
        <w:ind w:left="0" w:leftChars="0"/>
        <w:rPr>
          <w:rFonts w:hint="default" w:ascii="Times New Roman" w:hAnsi="Times New Roman" w:cs="Times New Roman"/>
        </w:rPr>
      </w:pPr>
    </w:p>
    <w:sectPr>
      <w:footerReference r:id="rId5" w:type="default"/>
      <w:pgSz w:w="11906" w:h="16838"/>
      <w:pgMar w:top="1440" w:right="1803" w:bottom="1440" w:left="1803"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5DDB28E2-405D-49DE-8663-8C8C66037A9A}"/>
  </w:font>
  <w:font w:name="宋体">
    <w:panose1 w:val="02010600030101010101"/>
    <w:charset w:val="88"/>
    <w:family w:val="modern"/>
    <w:pitch w:val="default"/>
    <w:sig w:usb0="00000203" w:usb1="288F0000" w:usb2="00000006" w:usb3="00000000" w:csb0="00040001" w:csb1="00000000"/>
    <w:embedRegular r:id="rId2" w:fontKey="{C7BC8A56-0CCA-4359-97E3-DD3B47B0F416}"/>
  </w:font>
  <w:font w:name="Wingdings">
    <w:panose1 w:val="05000000000000000000"/>
    <w:charset w:val="02"/>
    <w:family w:val="auto"/>
    <w:pitch w:val="default"/>
    <w:sig w:usb0="00000000" w:usb1="00000000" w:usb2="00000000" w:usb3="00000000" w:csb0="80000000" w:csb1="00000000"/>
    <w:embedRegular r:id="rId3" w:fontKey="{9E169996-E493-430D-BA17-B7FECBCA13F5}"/>
  </w:font>
  <w:font w:name="Arial">
    <w:panose1 w:val="020B0604020202020204"/>
    <w:charset w:val="01"/>
    <w:family w:val="swiss"/>
    <w:pitch w:val="default"/>
    <w:sig w:usb0="E0002EFF" w:usb1="C000785B" w:usb2="00000009" w:usb3="00000000" w:csb0="400001FF" w:csb1="FFFF0000"/>
    <w:embedRegular r:id="rId4" w:fontKey="{446B6B19-2D5A-4273-9892-28BE29D5B359}"/>
  </w:font>
  <w:font w:name="黑体">
    <w:panose1 w:val="02010609060101010101"/>
    <w:charset w:val="86"/>
    <w:family w:val="auto"/>
    <w:pitch w:val="default"/>
    <w:sig w:usb0="800002BF" w:usb1="38CF7CFA" w:usb2="00000016" w:usb3="00000000" w:csb0="00040001" w:csb1="00000000"/>
    <w:embedRegular r:id="rId5" w:fontKey="{6E2EBDFB-C236-4825-8009-91E39A34665D}"/>
  </w:font>
  <w:font w:name="Courier New">
    <w:panose1 w:val="02070309020205020404"/>
    <w:charset w:val="01"/>
    <w:family w:val="modern"/>
    <w:pitch w:val="default"/>
    <w:sig w:usb0="E0002EFF" w:usb1="C0007843" w:usb2="00000009" w:usb3="00000000" w:csb0="400001FF" w:csb1="FFFF0000"/>
    <w:embedRegular r:id="rId6" w:fontKey="{C0C03A97-39BC-4AA6-AF09-D45EE86910B5}"/>
  </w:font>
  <w:font w:name="Symbol">
    <w:panose1 w:val="05050102010706020507"/>
    <w:charset w:val="02"/>
    <w:family w:val="roman"/>
    <w:pitch w:val="default"/>
    <w:sig w:usb0="00000000" w:usb1="00000000" w:usb2="00000000" w:usb3="00000000" w:csb0="80000000" w:csb1="00000000"/>
    <w:embedRegular r:id="rId7" w:fontKey="{AF69EADD-6FE0-4040-ABEE-752816A3847C}"/>
  </w:font>
  <w:font w:name="Calibri">
    <w:panose1 w:val="020F0502020204030204"/>
    <w:charset w:val="00"/>
    <w:family w:val="swiss"/>
    <w:pitch w:val="default"/>
    <w:sig w:usb0="E4002EFF" w:usb1="C000247B" w:usb2="00000009" w:usb3="00000000" w:csb0="200001FF" w:csb1="00000000"/>
    <w:embedRegular r:id="rId8" w:fontKey="{84763B16-AA94-49D8-9488-FECBA7C55069}"/>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9" w:fontKey="{DAE843BC-F8AB-4D67-8965-4E22F6BC127E}"/>
  </w:font>
  <w:font w:name="Arial Unicode MS">
    <w:altName w:val="宋体"/>
    <w:panose1 w:val="020B0604020202020204"/>
    <w:charset w:val="86"/>
    <w:family w:val="auto"/>
    <w:pitch w:val="default"/>
    <w:sig w:usb0="00000000" w:usb1="00000000" w:usb2="0000007F" w:usb3="00000000" w:csb0="203F01FF" w:csb1="DFFF0000"/>
    <w:embedRegular r:id="rId10" w:fontKey="{D111C6D0-40D4-4AA7-996B-A1BD9E0C93BC}"/>
  </w:font>
  <w:font w:name="PingFang SC Regular">
    <w:altName w:val="宋体"/>
    <w:panose1 w:val="00000000000000000000"/>
    <w:charset w:val="86"/>
    <w:family w:val="auto"/>
    <w:pitch w:val="default"/>
    <w:sig w:usb0="00000000" w:usb1="00000000" w:usb2="00000017" w:usb3="00000000" w:csb0="00040001" w:csb1="00000000"/>
    <w:embedRegular r:id="rId11" w:fontKey="{77A75D60-864C-4F75-9948-9FD4FB6D02FD}"/>
  </w:font>
  <w:font w:name="方正仿宋_GB2312">
    <w:altName w:val="仿宋"/>
    <w:panose1 w:val="02000000000000000000"/>
    <w:charset w:val="86"/>
    <w:family w:val="auto"/>
    <w:pitch w:val="default"/>
    <w:sig w:usb0="00000000" w:usb1="00000000" w:usb2="00000012" w:usb3="00000000" w:csb0="00040001" w:csb1="00000000"/>
    <w:embedRegular r:id="rId12" w:fontKey="{80C272A2-6AD9-48CF-AFBF-480685FEF62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DD67D">
    <w:pPr>
      <w:pStyle w:val="6"/>
      <w:jc w:val="center"/>
    </w:pPr>
    <w:r>
      <w:fldChar w:fldCharType="begin"/>
    </w:r>
    <w:r>
      <w:instrText xml:space="preserve">PAGE   \* MERGEFORMAT</w:instrText>
    </w:r>
    <w:r>
      <w:fldChar w:fldCharType="separate"/>
    </w:r>
    <w:r>
      <w:rPr>
        <w:lang w:val="zh-CN"/>
      </w:rPr>
      <w:t>5</w:t>
    </w:r>
    <w:r>
      <w:fldChar w:fldCharType="end"/>
    </w:r>
  </w:p>
  <w:p w14:paraId="5D8537B0">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B9509">
    <w:pPr>
      <w:pStyle w:val="6"/>
      <w:jc w:val="center"/>
      <w:rPr>
        <w:szCs w:val="24"/>
      </w:rPr>
    </w:pPr>
    <w:r>
      <w:rPr>
        <w:szCs w:val="24"/>
      </w:rPr>
      <w:fldChar w:fldCharType="begin"/>
    </w:r>
    <w:r>
      <w:rPr>
        <w:szCs w:val="24"/>
      </w:rPr>
      <w:instrText xml:space="preserve">PAGE   \* MERGEFORMAT</w:instrText>
    </w:r>
    <w:r>
      <w:rPr>
        <w:szCs w:val="24"/>
      </w:rPr>
      <w:fldChar w:fldCharType="separate"/>
    </w:r>
    <w:r>
      <w:rPr>
        <w:szCs w:val="24"/>
        <w:lang w:val="zh-CN"/>
      </w:rPr>
      <w:t>2</w:t>
    </w:r>
    <w:r>
      <w:rPr>
        <w:szCs w:val="24"/>
        <w:lang w:val="zh-CN"/>
      </w:rPr>
      <w:fldChar w:fldCharType="end"/>
    </w:r>
  </w:p>
  <w:p w14:paraId="3A6DB713">
    <w:pPr>
      <w:pStyle w:val="6"/>
      <w:rPr>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CC52DA">
    <w:pPr>
      <w:pStyle w:val="6"/>
      <w:jc w:val="center"/>
      <w:rPr>
        <w:szCs w:val="24"/>
      </w:rPr>
    </w:pPr>
    <w:r>
      <w:rPr>
        <w:szCs w:val="24"/>
      </w:rPr>
      <w:fldChar w:fldCharType="begin"/>
    </w:r>
    <w:r>
      <w:rPr>
        <w:szCs w:val="24"/>
      </w:rPr>
      <w:instrText xml:space="preserve">PAGE   \* MERGEFORMAT</w:instrText>
    </w:r>
    <w:r>
      <w:rPr>
        <w:szCs w:val="24"/>
      </w:rPr>
      <w:fldChar w:fldCharType="separate"/>
    </w:r>
    <w:r>
      <w:rPr>
        <w:szCs w:val="24"/>
        <w:lang w:val="zh-CN"/>
      </w:rPr>
      <w:t>2</w:t>
    </w:r>
    <w:r>
      <w:rPr>
        <w:szCs w:val="24"/>
        <w:lang w:val="zh-CN"/>
      </w:rPr>
      <w:fldChar w:fldCharType="end"/>
    </w:r>
  </w:p>
  <w:p w14:paraId="1184075D">
    <w:pPr>
      <w:pStyle w:val="6"/>
      <w:rPr>
        <w:szCs w:val="24"/>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678CA"/>
    <w:multiLevelType w:val="singleLevel"/>
    <w:tmpl w:val="A88678CA"/>
    <w:lvl w:ilvl="0" w:tentative="0">
      <w:start w:val="1"/>
      <w:numFmt w:val="decimal"/>
      <w:lvlText w:val="%1."/>
      <w:lvlJc w:val="left"/>
      <w:pPr>
        <w:ind w:left="425" w:hanging="425"/>
      </w:pPr>
      <w:rPr>
        <w:rFonts w:hint="default"/>
      </w:rPr>
    </w:lvl>
  </w:abstractNum>
  <w:abstractNum w:abstractNumId="1">
    <w:nsid w:val="1AC1F22A"/>
    <w:multiLevelType w:val="singleLevel"/>
    <w:tmpl w:val="1AC1F22A"/>
    <w:lvl w:ilvl="0" w:tentative="0">
      <w:start w:val="1"/>
      <w:numFmt w:val="decimal"/>
      <w:lvlText w:val="(%1)"/>
      <w:lvlJc w:val="left"/>
      <w:pPr>
        <w:ind w:left="425" w:hanging="425"/>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xOTg0MTA3ZTRkNTM1MDJiMmM4ZDY0MGM2ODU5YWMifQ=="/>
  </w:docVars>
  <w:rsids>
    <w:rsidRoot w:val="7AFD1D8C"/>
    <w:rsid w:val="0001306E"/>
    <w:rsid w:val="00036BC4"/>
    <w:rsid w:val="000A1476"/>
    <w:rsid w:val="000C2496"/>
    <w:rsid w:val="000F6D81"/>
    <w:rsid w:val="001D2CA6"/>
    <w:rsid w:val="001F0991"/>
    <w:rsid w:val="002A22F0"/>
    <w:rsid w:val="002A60CD"/>
    <w:rsid w:val="00314FA9"/>
    <w:rsid w:val="003D2AE6"/>
    <w:rsid w:val="003D745E"/>
    <w:rsid w:val="005239B0"/>
    <w:rsid w:val="005975D8"/>
    <w:rsid w:val="005B775E"/>
    <w:rsid w:val="00685B8A"/>
    <w:rsid w:val="00723C73"/>
    <w:rsid w:val="0075540C"/>
    <w:rsid w:val="00847937"/>
    <w:rsid w:val="008A67BB"/>
    <w:rsid w:val="008C6F4B"/>
    <w:rsid w:val="009047F5"/>
    <w:rsid w:val="00971AFD"/>
    <w:rsid w:val="00A6205E"/>
    <w:rsid w:val="00AB374A"/>
    <w:rsid w:val="00C12A89"/>
    <w:rsid w:val="00C36473"/>
    <w:rsid w:val="00E2356A"/>
    <w:rsid w:val="00F54B5B"/>
    <w:rsid w:val="020B0FAB"/>
    <w:rsid w:val="069F7723"/>
    <w:rsid w:val="079B68F6"/>
    <w:rsid w:val="0A87769A"/>
    <w:rsid w:val="0D5A2ADA"/>
    <w:rsid w:val="0F286359"/>
    <w:rsid w:val="0F334184"/>
    <w:rsid w:val="114A6481"/>
    <w:rsid w:val="1154662C"/>
    <w:rsid w:val="133E2059"/>
    <w:rsid w:val="15484052"/>
    <w:rsid w:val="15C57C68"/>
    <w:rsid w:val="166444E5"/>
    <w:rsid w:val="18954E2A"/>
    <w:rsid w:val="191E097B"/>
    <w:rsid w:val="1A312E6E"/>
    <w:rsid w:val="1D5C7CC4"/>
    <w:rsid w:val="1D8D5D4C"/>
    <w:rsid w:val="21CF3624"/>
    <w:rsid w:val="233F1C1A"/>
    <w:rsid w:val="254E43DE"/>
    <w:rsid w:val="268E0CA0"/>
    <w:rsid w:val="26D1527F"/>
    <w:rsid w:val="27706F5D"/>
    <w:rsid w:val="29665177"/>
    <w:rsid w:val="2A77613D"/>
    <w:rsid w:val="2E7F1855"/>
    <w:rsid w:val="2F0F27BB"/>
    <w:rsid w:val="306040EB"/>
    <w:rsid w:val="31236A35"/>
    <w:rsid w:val="31EF2C2D"/>
    <w:rsid w:val="325D030E"/>
    <w:rsid w:val="353F3CFB"/>
    <w:rsid w:val="35FE6C02"/>
    <w:rsid w:val="36A54C7E"/>
    <w:rsid w:val="36D47C1F"/>
    <w:rsid w:val="38627525"/>
    <w:rsid w:val="3B81506E"/>
    <w:rsid w:val="3EE75E7B"/>
    <w:rsid w:val="4070745F"/>
    <w:rsid w:val="4291200D"/>
    <w:rsid w:val="43E850CC"/>
    <w:rsid w:val="46EC1424"/>
    <w:rsid w:val="4A270828"/>
    <w:rsid w:val="4A562B83"/>
    <w:rsid w:val="4B793C1D"/>
    <w:rsid w:val="4D0E4287"/>
    <w:rsid w:val="4EA64848"/>
    <w:rsid w:val="4EB86BA1"/>
    <w:rsid w:val="4FF108B5"/>
    <w:rsid w:val="50294677"/>
    <w:rsid w:val="50504BB7"/>
    <w:rsid w:val="52DE46FC"/>
    <w:rsid w:val="534D3630"/>
    <w:rsid w:val="55B6522E"/>
    <w:rsid w:val="586503D5"/>
    <w:rsid w:val="59784C57"/>
    <w:rsid w:val="5A7008B6"/>
    <w:rsid w:val="5A865DA5"/>
    <w:rsid w:val="5C7F2AAC"/>
    <w:rsid w:val="5ED05841"/>
    <w:rsid w:val="60EC19F6"/>
    <w:rsid w:val="61F050AA"/>
    <w:rsid w:val="61FE6552"/>
    <w:rsid w:val="62E358CB"/>
    <w:rsid w:val="630E6937"/>
    <w:rsid w:val="63A13700"/>
    <w:rsid w:val="63DE7C37"/>
    <w:rsid w:val="644B139F"/>
    <w:rsid w:val="64BA3D3A"/>
    <w:rsid w:val="64D8240A"/>
    <w:rsid w:val="66613222"/>
    <w:rsid w:val="66DB1226"/>
    <w:rsid w:val="67A94E81"/>
    <w:rsid w:val="67B33F51"/>
    <w:rsid w:val="67DD3A75"/>
    <w:rsid w:val="706E0500"/>
    <w:rsid w:val="70EB3E10"/>
    <w:rsid w:val="73676811"/>
    <w:rsid w:val="738D5656"/>
    <w:rsid w:val="73A875B8"/>
    <w:rsid w:val="74A4476D"/>
    <w:rsid w:val="7A8F5AA2"/>
    <w:rsid w:val="7A907DAD"/>
    <w:rsid w:val="7AFD1D8C"/>
    <w:rsid w:val="7B310FBD"/>
    <w:rsid w:val="7BE25BDD"/>
    <w:rsid w:val="7BEB5610"/>
    <w:rsid w:val="7C66113B"/>
    <w:rsid w:val="7EB44C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楷体_GB2312" w:cs="Times New Roman"/>
      <w:kern w:val="2"/>
      <w:sz w:val="26"/>
      <w:lang w:val="en-US" w:eastAsia="zh-CN" w:bidi="ar-SA"/>
    </w:rPr>
  </w:style>
  <w:style w:type="paragraph" w:styleId="2">
    <w:name w:val="heading 1"/>
    <w:basedOn w:val="1"/>
    <w:next w:val="1"/>
    <w:qFormat/>
    <w:uiPriority w:val="9"/>
    <w:pPr>
      <w:spacing w:before="160" w:after="160"/>
      <w:outlineLvl w:val="0"/>
    </w:pPr>
    <w:rPr>
      <w:b/>
      <w:kern w:val="44"/>
      <w:sz w:val="36"/>
      <w:szCs w:val="24"/>
    </w:rPr>
  </w:style>
  <w:style w:type="paragraph" w:styleId="3">
    <w:name w:val="heading 2"/>
    <w:basedOn w:val="1"/>
    <w:next w:val="1"/>
    <w:qFormat/>
    <w:uiPriority w:val="0"/>
    <w:pPr>
      <w:keepNext/>
      <w:keepLines/>
      <w:spacing w:before="260" w:after="260" w:line="415" w:lineRule="auto"/>
      <w:outlineLvl w:val="1"/>
    </w:pPr>
    <w:rPr>
      <w:rFonts w:ascii="Arial" w:hAnsi="Arial" w:eastAsia="黑体"/>
      <w:b/>
      <w:sz w:val="32"/>
    </w:rPr>
  </w:style>
  <w:style w:type="character" w:default="1" w:styleId="12">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4">
    <w:name w:val="Body Text"/>
    <w:basedOn w:val="1"/>
    <w:qFormat/>
    <w:uiPriority w:val="0"/>
    <w:pPr>
      <w:tabs>
        <w:tab w:val="left" w:pos="567"/>
      </w:tabs>
      <w:spacing w:before="120" w:line="22" w:lineRule="atLeast"/>
    </w:pPr>
    <w:rPr>
      <w:rFonts w:ascii="宋体" w:hAnsi="宋体"/>
      <w:sz w:val="24"/>
    </w:rPr>
  </w:style>
  <w:style w:type="paragraph" w:styleId="5">
    <w:name w:val="Body Text Indent"/>
    <w:basedOn w:val="1"/>
    <w:next w:val="1"/>
    <w:qFormat/>
    <w:uiPriority w:val="0"/>
    <w:pPr>
      <w:ind w:firstLine="640" w:firstLineChars="200"/>
    </w:pPr>
    <w:rPr>
      <w:rFonts w:ascii="仿宋_GB2312" w:hAnsi="Arial" w:eastAsia="仿宋_GB2312"/>
      <w:kern w:val="0"/>
      <w:sz w:val="32"/>
      <w:szCs w:val="32"/>
    </w:rPr>
  </w:style>
  <w:style w:type="paragraph" w:styleId="6">
    <w:name w:val="footer"/>
    <w:basedOn w:val="1"/>
    <w:unhideWhenUsed/>
    <w:qFormat/>
    <w:uiPriority w:val="99"/>
    <w:pPr>
      <w:tabs>
        <w:tab w:val="center" w:pos="4153"/>
        <w:tab w:val="right" w:pos="8306"/>
      </w:tabs>
      <w:snapToGrid w:val="0"/>
      <w:jc w:val="left"/>
    </w:pPr>
    <w:rPr>
      <w:sz w:val="18"/>
    </w:rPr>
  </w:style>
  <w:style w:type="paragraph" w:styleId="7">
    <w:name w:val="header"/>
    <w:basedOn w:val="1"/>
    <w:link w:val="17"/>
    <w:qFormat/>
    <w:uiPriority w:val="0"/>
    <w:pPr>
      <w:tabs>
        <w:tab w:val="center" w:pos="4153"/>
        <w:tab w:val="right" w:pos="8306"/>
      </w:tabs>
      <w:snapToGrid w:val="0"/>
      <w:jc w:val="center"/>
    </w:pPr>
    <w:rPr>
      <w:sz w:val="18"/>
      <w:szCs w:val="18"/>
    </w:rPr>
  </w:style>
  <w:style w:type="paragraph" w:styleId="8">
    <w:name w:val="Normal (Web)"/>
    <w:basedOn w:val="1"/>
    <w:unhideWhenUsed/>
    <w:qFormat/>
    <w:uiPriority w:val="99"/>
    <w:pPr>
      <w:spacing w:before="100" w:beforeAutospacing="1" w:after="100" w:afterAutospacing="1"/>
      <w:jc w:val="left"/>
    </w:pPr>
    <w:rPr>
      <w:kern w:val="0"/>
      <w:sz w:val="24"/>
    </w:rPr>
  </w:style>
  <w:style w:type="paragraph" w:styleId="9">
    <w:name w:val="Body Text First Indent 2"/>
    <w:basedOn w:val="1"/>
    <w:next w:val="1"/>
    <w:qFormat/>
    <w:uiPriority w:val="0"/>
    <w:pPr>
      <w:ind w:firstLine="420" w:firstLineChars="200"/>
    </w:pPr>
    <w:rPr>
      <w:rFonts w:ascii="仿宋_GB2312" w:hAnsi="Arial" w:eastAsia="仿宋_GB2312"/>
      <w:kern w:val="0"/>
      <w:sz w:val="21"/>
      <w:szCs w:val="32"/>
    </w:rPr>
  </w:style>
  <w:style w:type="table" w:styleId="11">
    <w:name w:val="Table Grid"/>
    <w:basedOn w:val="1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0"/>
    <w:rPr>
      <w:b/>
    </w:rPr>
  </w:style>
  <w:style w:type="paragraph" w:customStyle="1" w:styleId="14">
    <w:name w:val="Default"/>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15">
    <w:name w:val="List Paragraph"/>
    <w:basedOn w:val="1"/>
    <w:qFormat/>
    <w:uiPriority w:val="99"/>
    <w:pPr>
      <w:ind w:firstLine="420" w:firstLineChars="200"/>
    </w:pPr>
  </w:style>
  <w:style w:type="paragraph" w:customStyle="1" w:styleId="16">
    <w:name w:val="普通正文"/>
    <w:basedOn w:val="1"/>
    <w:qFormat/>
    <w:uiPriority w:val="0"/>
    <w:pPr>
      <w:adjustRightInd w:val="0"/>
      <w:spacing w:before="120" w:after="120" w:line="360" w:lineRule="auto"/>
      <w:ind w:firstLine="480"/>
      <w:jc w:val="left"/>
      <w:textAlignment w:val="baseline"/>
    </w:pPr>
    <w:rPr>
      <w:rFonts w:ascii="Arial" w:hAnsi="Arial"/>
      <w:kern w:val="0"/>
      <w:sz w:val="24"/>
      <w:szCs w:val="24"/>
    </w:rPr>
  </w:style>
  <w:style w:type="character" w:customStyle="1" w:styleId="17">
    <w:name w:val="页眉 字符"/>
    <w:basedOn w:val="12"/>
    <w:link w:val="7"/>
    <w:qFormat/>
    <w:uiPriority w:val="0"/>
    <w:rPr>
      <w:rFonts w:ascii="Times New Roman" w:hAnsi="Times New Roman" w:eastAsia="楷体_GB2312" w:cs="Times New Roman"/>
      <w:kern w:val="2"/>
      <w:sz w:val="18"/>
      <w:szCs w:val="18"/>
    </w:rPr>
  </w:style>
  <w:style w:type="paragraph" w:customStyle="1" w:styleId="18">
    <w:name w:val="一、"/>
    <w:basedOn w:val="1"/>
    <w:qFormat/>
    <w:uiPriority w:val="0"/>
    <w:pPr>
      <w:ind w:firstLine="640"/>
    </w:pPr>
    <w:rPr>
      <w:rFonts w:eastAsia="黑体"/>
      <w:szCs w:val="32"/>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numbering" Target="numbering.xml"/><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reviewItem>
      <errorID>6cee9f0a-4dec-452c-a98c-986f06180165</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F0E803C</paraID>
      <start>5</start>
      <end>6</end>
      <status>modified</status>
      <modifiedWord>—</modifiedWord>
      <trackRevisions>false</trackRevisions>
    </reviewItem>
    <reviewItem>
      <errorID>9c1d799c-d539-41bf-b4d5-b878dd26a593</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27E8F425</paraID>
      <start>12</start>
      <end>13</end>
      <status>modified</status>
      <modifiedWord>—</modifiedWord>
      <trackRevisions>false</trackRevisions>
    </reviewItem>
    <reviewItem>
      <errorID>a47f510f-64d8-4d7e-8987-ad16793971dc</errorID>
      <errorWord>信</errorWord>
      <group>L1_Word</group>
      <groupName>字词问题</groupName>
      <ability>L2_Typo</ability>
      <abilityName>字词错误</abilityName>
      <candidateList>
        <item>信息</item>
      </candidateList>
      <explain/>
      <paraID>509CBF88</paraID>
      <start>112</start>
      <end>114</end>
      <status>modified</status>
      <modifiedWord>信息</modifiedWord>
      <trackRevisions>false</trackRevisions>
    </reviewItem>
    <reviewItem>
      <errorID>38c7e1f8-3ab9-4817-aa23-df66d0ed0385</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292BB3D5</paraID>
      <start>5</start>
      <end>6</end>
      <status>modified</status>
      <modifiedWord>—</modifiedWord>
      <trackRevisions>false</trackRevisions>
    </reviewItem>
    <reviewItem>
      <errorID>e0f44acb-6278-4363-87ee-3c9ac9234cb4</errorID>
      <errorWord>国家教育公共服务平台</errorWord>
      <group>L1_Knowledge</group>
      <groupName>知识性问题</groupName>
      <ability>L2_Knowledge</ability>
      <abilityName>其他知识</abilityName>
      <candidateList/>
      <explain>知识性错误</explain>
      <paraID>2BBAB1C6</paraID>
      <start>12</start>
      <end>22</end>
      <status>unmodified</status>
      <modifiedWord/>
      <trackRevisions>false</trackRevisions>
    </reviewItem>
    <reviewItem>
      <errorID>54aea968-9914-4943-b515-ecc1a3b7dce4</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65C21F1E</paraID>
      <start>5</start>
      <end>6</end>
      <status>unmodified</status>
      <modifiedWord/>
      <trackRevisions>false</trackRevisions>
    </reviewItem>
    <reviewItem>
      <errorID>d2cada91-f8a5-4ab2-988e-69f358c18e15</errorID>
      <errorWord>(</errorWord>
      <group>L1_Format</group>
      <groupName>格式问题</groupName>
      <ability>L2_HalfPunc_CN</ability>
      <abilityName>全半角问题</abilityName>
      <candidateList>
        <item>（</item>
      </candidateList>
      <explain>文本全半角错误。</explain>
      <paraID> 2FB0EF2</paraID>
      <start>26</start>
      <end>27</end>
      <status>unmodified</status>
      <modifiedWord/>
      <trackRevisions>false</trackRevisions>
    </reviewItem>
    <reviewItem>
      <errorID>29f13299-c7c9-4094-b2b2-847823ebb310</errorID>
      <errorWord>国家教育公共服务平台</errorWord>
      <group>L1_Knowledge</group>
      <groupName>知识性问题</groupName>
      <ability>L2_Knowledge</ability>
      <abilityName>其他知识</abilityName>
      <candidateList/>
      <explain>知识性错误</explain>
      <paraID>304A2431</paraID>
      <start>13</start>
      <end>23</end>
      <status>unmodified</status>
      <modifiedWord/>
      <trackRevisions>false</trackRevisions>
    </reviewItem>
    <reviewItem>
      <errorID>323e44fc-bfc2-44a6-94dd-a8e4b74c5160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13FF6F4F</paraID>
      <start>36</start>
      <end>37</end>
      <status>modified</status>
      <modifiedWord>地</modifiedWord>
      <trackRevisions>false</trackRevisions>
    </reviewItem>
    <reviewItem>
      <errorID>473196a3-dfda-4ce9-8f39-0cd35b34297e</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61DD7739</paraID>
      <start>30</start>
      <end>31</end>
      <status>modified</status>
      <modifiedWord>地</modifiedWord>
      <trackRevisions>false</trackRevisions>
    </reviewItem>
    <reviewItem>
      <errorID>8d85db80-1e58-48df-9a42-2c5f330b8197</errorID>
      <errorWord>釆</errorWord>
      <group>L1_Word</group>
      <groupName>字词问题</groupName>
      <ability>L2_Typo</ability>
      <abilityName>字词错误</abilityName>
      <candidateList>
        <item>采</item>
      </candidateList>
      <explain/>
      <paraID>300BB9DA</paraID>
      <start>8</start>
      <end>9</end>
      <status>modified</status>
      <modifiedWord>采</modifiedWord>
      <trackRevisions>false</trackRevisions>
    </reviewItem>
    <reviewItem>
      <errorID>cd8d4bce-2e31-4b47-a8be-5cf76288b83a</errorID>
      <errorWord>盖章或签字</errorWord>
      <group>L1_Grammar</group>
      <groupName>语法问题</groupName>
      <ability>L2_Order</ability>
      <abilityName>语序不当</abilityName>
      <candidateList>
        <item>签字或盖章</item>
      </candidateList>
      <explain>句子可能没有遵循时空、逻辑顺序，或者介词、关联词等位置不当。</explain>
      <paraID> 850A340</paraID>
      <start>14</start>
      <end>19</end>
      <status>modified</status>
      <modifiedWord>签字或盖章</modifiedWord>
      <trackRevisions>false</trackRevisions>
    </reviewItem>
    <reviewItem>
      <errorID>2305da1c-5e7b-48a7-bc33-bbf436c05be3</errorID>
      <errorWord>釆购</errorWord>
      <group>L1_Word</group>
      <groupName>字词问题</groupName>
      <ability>L2_Typo</ability>
      <abilityName>字词错误</abilityName>
      <candidateList>
        <item>采购</item>
      </candidateList>
      <explain>❶〈动〉选择购买（多指为机关或企业）：～员｜～建筑材料。❷〈名〉担任采购工作的人：他在食堂当～。</explain>
      <paraID>78B1F91D</paraID>
      <start>8</start>
      <end>10</end>
      <status>modified</status>
      <modifiedWord>采购</modifiedWord>
      <trackRevisions>false</trackRevisions>
    </reviewItem>
    <reviewItem>
      <errorID>0cb6dd8b-0c25-4988-89ff-6beab1d772e4</errorID>
      <errorWord>勘查</errorWord>
      <group>L1_Word</group>
      <groupName>字词问题</groupName>
      <ability>L2_Typo</ability>
      <abilityName>字词错误</abilityName>
      <candidateList>
        <item>勘察</item>
      </candidateList>
      <explain>存在发音相同字词的误用。</explain>
      <paraID>748241D2</paraID>
      <start>22</start>
      <end>24</end>
      <status>modified</status>
      <modifiedWord>勘察</modifiedWord>
      <trackRevisions>false</trackRevisions>
    </reviewItem>
    <reviewItem>
      <errorID>d98b8d84-3ce5-4f10-bb1c-df846f131455</errorID>
      <errorWord>涉及到</errorWord>
      <group>L1_Grammar</group>
      <groupName>语法问题</groupName>
      <ability>L2_Grammar</ability>
      <abilityName>语法错误</abilityName>
      <candidateList>
        <item>涉及</item>
      </candidateList>
      <explain>该表达中的“涉及到”存在语义重复。【词汇解析】涉及：牵涉到，关联到。包含了“到”的意思。</explain>
      <paraID>748241D2</paraID>
      <start>39</start>
      <end>41</end>
      <status>modified</status>
      <modifiedWord>涉及</modifiedWord>
      <trackRevisions>false</trackRevisions>
    </reviewItem>
    <reviewItem>
      <errorID>e39cdfcc-1dc1-4406-be27-0253f2a5b554</errorID>
      <errorWord>*</errorWord>
      <group>L1_Punc</group>
      <groupName>标点问题</groupName>
      <ability>L2_Punc_CN</ability>
      <abilityName>标点符号问题</abilityName>
      <candidateList/>
      <explain/>
      <paraID> 5B89DB0</paraID>
      <start>0</start>
      <end>1</end>
      <status>unmodified</status>
      <modifiedWord/>
      <trackRevisions>false</trackRevisions>
    </reviewItem>
    <reviewItem>
      <errorID>e118bd0c-7e51-4f8a-a02e-b3a33942ed2b</errorID>
      <errorWord>*</errorWord>
      <group>L1_Punc</group>
      <groupName>标点问题</groupName>
      <ability>L2_Punc_CN</ability>
      <abilityName>标点符号问题</abilityName>
      <candidateList/>
      <explain/>
      <paraID>7986A5A0</paraID>
      <start>0</start>
      <end>1</end>
      <status>unmodified</status>
      <modifiedWord/>
      <trackRevisions>false</trackRevisions>
    </reviewItem>
    <reviewItem>
      <errorID>1d96237b-4a8a-4156-90db-20d7ed514f37</errorID>
      <errorWord>*</errorWord>
      <group>L1_Punc</group>
      <groupName>标点问题</groupName>
      <ability>L2_Punc_CN</ability>
      <abilityName>标点符号问题</abilityName>
      <candidateList/>
      <explain/>
      <paraID>76C127E2</paraID>
      <start>0</start>
      <end>1</end>
      <status>unmodified</status>
      <modifiedWord/>
      <trackRevisions>false</trackRevisions>
    </reviewItem>
    <reviewItem>
      <errorID>4f94767b-7665-4d13-bf47-0fa6d93ab6b0</errorID>
      <errorWord>*</errorWord>
      <group>L1_Punc</group>
      <groupName>标点问题</groupName>
      <ability>L2_Punc_CN</ability>
      <abilityName>标点符号问题</abilityName>
      <candidateList/>
      <explain/>
      <paraID>6B00D606</paraID>
      <start>0</start>
      <end>1</end>
      <status>unmodified</status>
      <modifiedWord/>
      <trackRevisions>false</trackRevisions>
    </reviewItem>
    <reviewItem>
      <errorID>6ffb7279-a403-4b27-af56-4be7d2f870de</errorID>
      <errorWord>*</errorWord>
      <group>L1_Punc</group>
      <groupName>标点问题</groupName>
      <ability>L2_Punc_CN</ability>
      <abilityName>标点符号问题</abilityName>
      <candidateList/>
      <explain/>
      <paraID>5CDE5194</paraID>
      <start>0</start>
      <end>1</end>
      <status>unmodified</status>
      <modifiedWord/>
      <trackRevisions>false</trackRevisions>
    </reviewItem>
    <reviewItem>
      <errorID>c0341007-4aaf-4500-bef0-38fd0b92569d</errorID>
      <errorWord>*</errorWord>
      <group>L1_Punc</group>
      <groupName>标点问题</groupName>
      <ability>L2_Punc_CN</ability>
      <abilityName>标点符号问题</abilityName>
      <candidateList/>
      <explain/>
      <paraID>1BD87363</paraID>
      <start>0</start>
      <end>1</end>
      <status>unmodified</status>
      <modifiedWord/>
      <trackRevisions>false</trackRevisions>
    </reviewItem>
    <reviewItem>
      <errorID>071e9fbf-49b4-4a19-aae7-c5de8176c42c</errorID>
      <errorWord>*</errorWord>
      <group>L1_Punc</group>
      <groupName>标点问题</groupName>
      <ability>L2_Punc_CN</ability>
      <abilityName>标点符号问题</abilityName>
      <candidateList/>
      <explain/>
      <paraID>3639212D</paraID>
      <start>0</start>
      <end>1</end>
      <status>unmodified</status>
      <modifiedWord/>
      <trackRevisions>false</trackRevisions>
    </reviewItem>
    <reviewItem>
      <errorID>1b271c69-c22a-4e32-8d54-6ed8155b897e</errorID>
      <errorWord>*</errorWord>
      <group>L1_Punc</group>
      <groupName>标点问题</groupName>
      <ability>L2_Punc_CN</ability>
      <abilityName>标点符号问题</abilityName>
      <candidateList/>
      <explain/>
      <paraID>1203A4EB</paraID>
      <start>0</start>
      <end>1</end>
      <status>unmodified</status>
      <modifiedWord/>
      <trackRevisions>false</trackRevisions>
    </reviewItem>
    <reviewItem>
      <errorID>6ad8c071-c92a-44d7-ab67-b2ca1f111fcb</errorID>
      <errorWord>*</errorWord>
      <group>L1_Punc</group>
      <groupName>标点问题</groupName>
      <ability>L2_Punc_CN</ability>
      <abilityName>标点符号问题</abilityName>
      <candidateList/>
      <explain/>
      <paraID>730ADA1D</paraID>
      <start>0</start>
      <end>1</end>
      <status>unmodified</status>
      <modifiedWord/>
      <trackRevisions>false</trackRevisions>
    </reviewItem>
    <reviewItem>
      <errorID>cfdd2256-a6bb-4ead-a5bd-434228cc4606</errorID>
      <errorWord>*</errorWord>
      <group>L1_Punc</group>
      <groupName>标点问题</groupName>
      <ability>L2_Punc_CN</ability>
      <abilityName>标点符号问题</abilityName>
      <candidateList/>
      <explain/>
      <paraID>28F15735</paraID>
      <start>0</start>
      <end>1</end>
      <status>unmodified</status>
      <modifiedWord/>
      <trackRevisions>false</trackRevisions>
    </reviewItem>
    <reviewItem>
      <errorID>c92fdb1d-c035-4c02-a12d-39bc9d03af9b</errorID>
      <errorWord>)</errorWord>
      <group>L1_Format</group>
      <groupName>格式问题</groupName>
      <ability>L2_HalfPunc_CN</ability>
      <abilityName>全半角问题</abilityName>
      <candidateList>
        <item>）</item>
      </candidateList>
      <explain>文本全半角错误。</explain>
      <paraID>556C2BBE</paraID>
      <start>4</start>
      <end>5</end>
      <status>unmodified</status>
      <modifiedWord/>
      <trackRevisions>false</trackRevisions>
    </reviewItem>
    <reviewItem>
      <errorID>3801dd3f-5d1c-497b-8ad1-891fbca4d5be</errorID>
      <errorWord>法律、法规</errorWord>
      <group>L1_Word</group>
      <groupName>字词问题</groupName>
      <ability>L2_Typo</ability>
      <abilityName>字词错误</abilityName>
      <candidateList>
        <item>法律法规</item>
      </candidateList>
      <explain/>
      <paraID>1254EC2A</paraID>
      <start>108</start>
      <end>113</end>
      <status>unmodified</status>
      <modifiedWord/>
      <trackRevisions>false</trackRevisions>
    </reviewItem>
    <reviewItem>
      <errorID>d8efb993-a1f6-4490-bff0-926bebce794a</errorID>
      <errorWord>:</errorWord>
      <group>L1_Format</group>
      <groupName>格式问题</groupName>
      <ability>L2_HalfPunc_CN</ability>
      <abilityName>全半角问题</abilityName>
      <candidateList>
        <item>：</item>
      </candidateList>
      <explain>文本全半角错误。</explain>
      <paraID>63F35020</paraID>
      <start>3</start>
      <end>4</end>
      <status>unmodified</status>
      <modifiedWord/>
      <trackRevisions>false</trackRevisions>
    </reviewItem>
  </reviewItems>
  <config/>
</contractReview>
</file>

<file path=customXml/itemProps1.xml><?xml version="1.0" encoding="utf-8"?>
<ds:datastoreItem xmlns:ds="http://schemas.openxmlformats.org/officeDocument/2006/customXml" ds:itemID="{98590a77-6c7a-46e2-9dea-a570540213cd}">
  <ds:schemaRefs/>
</ds:datastoreItem>
</file>

<file path=docProps/app.xml><?xml version="1.0" encoding="utf-8"?>
<Properties xmlns="http://schemas.openxmlformats.org/officeDocument/2006/extended-properties" xmlns:vt="http://schemas.openxmlformats.org/officeDocument/2006/docPropsVTypes">
  <Template>Normal.dotm</Template>
  <Pages>20</Pages>
  <Words>2458</Words>
  <Characters>2639</Characters>
  <Lines>48</Lines>
  <Paragraphs>13</Paragraphs>
  <TotalTime>0</TotalTime>
  <ScaleCrop>false</ScaleCrop>
  <LinksUpToDate>false</LinksUpToDate>
  <CharactersWithSpaces>2687</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2025-09-26T02:02:00Z</dcterms:created>
  <dc:creator>江山多娇</dc:creator>
  <cp:lastModifiedBy>董良</cp:lastModifiedBy>
  <dcterms:modified xsi:type="dcterms:W3CDTF">2026-07-07T02:47:09Z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E4D1036F4A234035BC33E9E81C630D68_13</vt:lpwstr>
  </property>
  <property fmtid="{D5CDD505-2E9C-101B-9397-08002B2CF9AE}" pid="4" name="KSOTemplateDocerSaveRecord">
    <vt:lpwstr>eyJoZGlkIjoiMzZkMTkzY2JhODczMDk1N2YzNjczY2JlYWU2MmZmMzYiLCJ1c2VySWQiOiIxNjE5MDgyNDIyIn0=</vt:lpwstr>
  </property>
</Properties>
</file>